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29.10.2021 N 766н</w:t>
              <w:br/>
              <w:t xml:space="preserve">"Об утверждении Правил обеспечения работников средствами индивидуальной защиты и смывающими средствами"</w:t>
              <w:br/>
              <w:t xml:space="preserve">(Зарегистрировано в Минюсте России 29.12.2021 N 66670)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29 декабря 2021 г. N 66670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29 октября 2021 г. N 766н</w:t>
      </w:r>
    </w:p>
    <w:p>
      <w:pPr>
        <w:pStyle w:val="2"/>
        <w:jc w:val="both"/>
      </w:pPr>
      <w:r>
        <w:rPr>
          <w:sz w:val="20"/>
        </w:rPr>
      </w:r>
    </w:p>
    <w:p>
      <w:pPr>
        <w:pStyle w:val="2"/>
        <w:jc w:val="center"/>
      </w:pPr>
      <w:r>
        <w:rPr>
          <w:sz w:val="20"/>
        </w:rPr>
        <w:t xml:space="preserve">ОБ УТВЕРЖДЕНИИ ПРАВИЛ</w:t>
      </w:r>
    </w:p>
    <w:p>
      <w:pPr>
        <w:pStyle w:val="2"/>
        <w:jc w:val="center"/>
      </w:pPr>
      <w:r>
        <w:rPr>
          <w:sz w:val="20"/>
        </w:rPr>
        <w:t xml:space="preserve">ОБЕСПЕЧЕНИЯ РАБОТНИКОВ СРЕДСТВАМИ ИНДИВИДУАЛЬНОЙ ЗАЩИТЫ</w:t>
      </w:r>
    </w:p>
    <w:p>
      <w:pPr>
        <w:pStyle w:val="2"/>
        <w:jc w:val="center"/>
      </w:pPr>
      <w:r>
        <w:rPr>
          <w:sz w:val="20"/>
        </w:rPr>
        <w:t xml:space="preserve">И СМЫВАЮЩИМИ СРЕДСТВАМИ</w:t>
      </w:r>
    </w:p>
    <w:p>
      <w:pPr>
        <w:pStyle w:val="0"/>
        <w:jc w:val="both"/>
      </w:pPr>
      <w:r>
        <w:rPr>
          <w:sz w:val="20"/>
        </w:rPr>
      </w:r>
    </w:p>
    <w:p>
      <w:pPr>
        <w:pStyle w:val="0"/>
        <w:ind w:firstLine="540"/>
        <w:jc w:val="both"/>
      </w:pPr>
      <w:r>
        <w:rPr>
          <w:sz w:val="20"/>
        </w:rPr>
        <w:t xml:space="preserve">В соответствии с </w:t>
      </w:r>
      <w:hyperlink w:history="0" r:id="rId7" w:tooltip="Постановление Правительства РФ от 19.06.2012 N 610 (ред. от 16.02.2023) &quot;Об утверждении Положения о Министерстве труда и социальной защиты Российской Федерации&quot; {КонсультантПлюс}">
        <w:r>
          <w:rPr>
            <w:sz w:val="20"/>
            <w:color w:val="0000ff"/>
          </w:rPr>
          <w:t xml:space="preserve">подпунктом 5.2.31 пункта 5</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pPr>
        <w:pStyle w:val="0"/>
        <w:spacing w:before="200" w:line-rule="auto"/>
        <w:ind w:firstLine="540"/>
        <w:jc w:val="both"/>
      </w:pPr>
      <w:r>
        <w:rPr>
          <w:sz w:val="20"/>
        </w:rPr>
        <w:t xml:space="preserve">1. Утвердить </w:t>
      </w:r>
      <w:hyperlink w:history="0" w:anchor="P37" w:tooltip="ПРАВИЛА">
        <w:r>
          <w:rPr>
            <w:sz w:val="20"/>
            <w:color w:val="0000ff"/>
          </w:rPr>
          <w:t xml:space="preserve">Правила</w:t>
        </w:r>
      </w:hyperlink>
      <w:r>
        <w:rPr>
          <w:sz w:val="20"/>
        </w:rPr>
        <w:t xml:space="preserve"> обеспечения работников средствами индивидуальной защиты и смывающими средствами согласно приложению.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8" w:tooltip="Приказ Минздравсоцразвития России от 01.06.2009 N 290н (ред. от 12.01.2015) &quot;Об утверждении Межотраслевых правил обеспечения работников специальной одеждой, специальной обувью и другими средствами индивидуальной защиты&quot; (Зарегистрировано в Минюсте России 10.09.2009 N 14742) {КонсультантПлюс}">
        <w:r>
          <w:rPr>
            <w:sz w:val="20"/>
            <w:color w:val="0000ff"/>
          </w:rPr>
          <w:t xml:space="preserve">приказ</w:t>
        </w:r>
      </w:hyperlink>
      <w:r>
        <w:rPr>
          <w:sz w:val="20"/>
        </w:rPr>
        <w:t xml:space="preserve"> Министерства здравоохранения и социального развития Российской Федерации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Министерством юстиции Российской Федерации 10 сентября 2009 г., регистрационный N 14742);</w:t>
      </w:r>
    </w:p>
    <w:p>
      <w:pPr>
        <w:pStyle w:val="0"/>
        <w:spacing w:before="200" w:line-rule="auto"/>
        <w:ind w:firstLine="540"/>
        <w:jc w:val="both"/>
      </w:pPr>
      <w:hyperlink w:history="0" r:id="rId9" w:tooltip="Приказ Минздравсоцразвития РФ от 27.01.2010 N 28н &quot;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истерства здравоохранения и социального развития Российской Федерации от 1 июня 2009 г. N 290н&quot; (Зарегистрировано в Минюсте РФ 01.03.2010 N 16530) {КонсультантПлюс}">
        <w:r>
          <w:rPr>
            <w:sz w:val="20"/>
            <w:color w:val="0000ff"/>
          </w:rPr>
          <w:t xml:space="preserve">приказ</w:t>
        </w:r>
      </w:hyperlink>
      <w:r>
        <w:rPr>
          <w:sz w:val="20"/>
        </w:rPr>
        <w:t xml:space="preserve"> Министерства здравоохранения и социального развития Российской Федерации от 27 января 2010 г. N 28н "О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Министерства здравоохранения и социального развития Российской Федерации от 1 июня 2009 г. N 290н" (зарегистрирован Министерством юстиции Российской Федерации 1 марта 2010 г., регистрационный N 16530);</w:t>
      </w:r>
    </w:p>
    <w:p>
      <w:pPr>
        <w:pStyle w:val="0"/>
        <w:spacing w:before="200" w:line-rule="auto"/>
        <w:ind w:firstLine="540"/>
        <w:jc w:val="both"/>
      </w:pPr>
      <w:hyperlink w:history="0" r:id="rId10" w:tooltip="Приказ Минздравсоцразвития России от 17.12.2010 N 1122н (ред. от 23.11.2017) &quot;Об утверждении типовых норм бесплатной выдачи работникам смывающих и (или) обезвреживающих средств и стандарта безопасности труда &quot;Обеспечение работников смывающими и (или) обезвреживающими средствами&quot; (Зарегистрировано в Минюсте России 22.04.2011 N 20562) {КонсультантПлюс}">
        <w:r>
          <w:rPr>
            <w:sz w:val="20"/>
            <w:color w:val="0000ff"/>
          </w:rPr>
          <w:t xml:space="preserve">приложение N 2</w:t>
        </w:r>
      </w:hyperlink>
      <w:r>
        <w:rPr>
          <w:sz w:val="20"/>
        </w:rPr>
        <w:t xml:space="preserve"> к приказу Министерства здравоохранения и социального развития Российской Федерации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 Министерством юстиции Российской Федерации 22 апреля 2011 г., регистрационный N 20562);</w:t>
      </w:r>
    </w:p>
    <w:p>
      <w:pPr>
        <w:pStyle w:val="0"/>
        <w:spacing w:before="200" w:line-rule="auto"/>
        <w:ind w:firstLine="540"/>
        <w:jc w:val="both"/>
      </w:pPr>
      <w:hyperlink w:history="0" r:id="rId11" w:tooltip="Приказ Минтруда России от 20.02.2014 N 103н (ред. от 12.05.2022) &quot;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quot; (Зарегистрировано в Минюсте России 15.05.2014 N 32284) {КонсультантПлюс}">
        <w:r>
          <w:rPr>
            <w:sz w:val="20"/>
            <w:color w:val="0000ff"/>
          </w:rPr>
          <w:t xml:space="preserve">пункты 12</w:t>
        </w:r>
      </w:hyperlink>
      <w:r>
        <w:rPr>
          <w:sz w:val="20"/>
        </w:rPr>
        <w:t xml:space="preserve"> и </w:t>
      </w:r>
      <w:hyperlink w:history="0" r:id="rId12" w:tooltip="Приказ Минтруда России от 20.02.2014 N 103н (ред. от 12.05.2022) &quot;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quot; (Зарегистрировано в Минюсте России 15.05.2014 N 32284) {КонсультантПлюс}">
        <w:r>
          <w:rPr>
            <w:sz w:val="20"/>
            <w:color w:val="0000ff"/>
          </w:rPr>
          <w:t xml:space="preserve">20</w:t>
        </w:r>
      </w:hyperlink>
      <w:r>
        <w:rPr>
          <w:sz w:val="20"/>
        </w:rP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pPr>
        <w:pStyle w:val="0"/>
        <w:spacing w:before="200" w:line-rule="auto"/>
        <w:ind w:firstLine="540"/>
        <w:jc w:val="both"/>
      </w:pPr>
      <w:hyperlink w:history="0" r:id="rId13" w:tooltip="Приказ Минтруда России от 12.01.2015 N 2н &quot;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здравсоцразвития России от 1 июня 2009 г. N 290н&quot; (Зарегистрировано в Минюсте России 11.02.2015 N 35962)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12 января 2015 г. N 2н "О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Минздравсоцразвития России от 1 июня 2009 г. N 290н" (зарегистрирован Министерством юстиции Российской Федерации 11 февраля 2015 г., регистрационный N 35962);</w:t>
      </w:r>
    </w:p>
    <w:p>
      <w:pPr>
        <w:pStyle w:val="0"/>
        <w:spacing w:before="200" w:line-rule="auto"/>
        <w:ind w:firstLine="540"/>
        <w:jc w:val="both"/>
      </w:pPr>
      <w:hyperlink w:history="0" r:id="rId14" w:tooltip="Приказ Минтруда России от 23.11.2017 N 805н &quot;О внесении изменений в приложение N 2 к приказу Министерства здравоохранения и социального развития Российской Федерации от 17 декабря 2010 г. N 1122н &quot;Об утверждении типовых норм бесплатной выдачи работникам смывающих и (или) обезвреживающих средств и стандарта безопасности труда &quot;Обеспечение работников смывающими и (или) обезвреживающими средствами&quot; (Зарегистрировано в Минюсте России 07.12.2017 N 49173)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23 ноября 2017 г. N 805н "О внесении изменений в приложение N 2 к приказу Министерства здравоохранения и социального развития Российской Федерации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 Министерством юстиции Российской Федерации 7 декабря 2017 г., регистрационный N 49173).</w:t>
      </w:r>
    </w:p>
    <w:p>
      <w:pPr>
        <w:pStyle w:val="0"/>
        <w:spacing w:before="200" w:line-rule="auto"/>
        <w:ind w:firstLine="540"/>
        <w:jc w:val="both"/>
      </w:pPr>
      <w:r>
        <w:rPr>
          <w:sz w:val="20"/>
        </w:rPr>
        <w:t xml:space="preserve">3. Установить, что настоящий приказ вступает в силу с 1 сентября 2023 г. и действует до 1 сентября 2029 г.</w:t>
      </w:r>
    </w:p>
    <w:p>
      <w:pPr>
        <w:pStyle w:val="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29 октября 2021 г. N 766н</w:t>
      </w:r>
    </w:p>
    <w:p>
      <w:pPr>
        <w:pStyle w:val="0"/>
        <w:jc w:val="both"/>
      </w:pPr>
      <w:r>
        <w:rPr>
          <w:sz w:val="20"/>
        </w:rPr>
      </w:r>
    </w:p>
    <w:bookmarkStart w:id="37" w:name="P37"/>
    <w:bookmarkEnd w:id="37"/>
    <w:p>
      <w:pPr>
        <w:pStyle w:val="2"/>
        <w:jc w:val="center"/>
      </w:pPr>
      <w:r>
        <w:rPr>
          <w:sz w:val="20"/>
        </w:rPr>
        <w:t xml:space="preserve">ПРАВИЛА</w:t>
      </w:r>
    </w:p>
    <w:p>
      <w:pPr>
        <w:pStyle w:val="2"/>
        <w:jc w:val="center"/>
      </w:pPr>
      <w:r>
        <w:rPr>
          <w:sz w:val="20"/>
        </w:rPr>
        <w:t xml:space="preserve">ОБЕСПЕЧЕНИЯ РАБОТНИКОВ СРЕДСТВАМИ ИНДИВИДУАЛЬНОЙ ЗАЩИТЫ</w:t>
      </w:r>
    </w:p>
    <w:p>
      <w:pPr>
        <w:pStyle w:val="2"/>
        <w:jc w:val="center"/>
      </w:pPr>
      <w:r>
        <w:rPr>
          <w:sz w:val="20"/>
        </w:rPr>
        <w:t xml:space="preserve">И СМЫВАЮЩИМИ СРЕДСТВАМИ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Правила обеспечения работников средствами индивидуальной защиты и смывающими средствами (далее - Правила) устанавливают обязательные требования к обеспечению работников средствами индивидуальной защиты (далее - СИЗ) и смывающими средствами, включая определение потребности, организацию приобретения, выдачи, эксплуатации (использования), хранения, ухода (обслуживания) и вывода из эксплуатации.</w:t>
      </w:r>
    </w:p>
    <w:p>
      <w:pPr>
        <w:pStyle w:val="0"/>
        <w:spacing w:before="200" w:line-rule="auto"/>
        <w:ind w:firstLine="540"/>
        <w:jc w:val="both"/>
      </w:pPr>
      <w:r>
        <w:rPr>
          <w:sz w:val="20"/>
        </w:rPr>
        <w:t xml:space="preserve">2. Требования Правил распространяются на работодателей - юридических и физических лиц независимо от их организационно-правовых форм и форм собственности и работников.</w:t>
      </w:r>
    </w:p>
    <w:p>
      <w:pPr>
        <w:pStyle w:val="0"/>
        <w:spacing w:before="200" w:line-rule="auto"/>
        <w:ind w:firstLine="540"/>
        <w:jc w:val="both"/>
      </w:pPr>
      <w:r>
        <w:rPr>
          <w:sz w:val="20"/>
        </w:rPr>
        <w:t xml:space="preserve">3.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работодателя.</w:t>
      </w:r>
    </w:p>
    <w:p>
      <w:pPr>
        <w:pStyle w:val="0"/>
        <w:spacing w:before="200" w:line-rule="auto"/>
        <w:ind w:firstLine="540"/>
        <w:jc w:val="both"/>
      </w:pPr>
      <w:r>
        <w:rPr>
          <w:sz w:val="20"/>
        </w:rPr>
        <w:t xml:space="preserve">4. Работодатель обязан обеспечить бесплатную выдачу СИЗ, прошедших подтверждение соответствия в установленном законодательством Российской Федерации порядке, работникам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pPr>
        <w:pStyle w:val="0"/>
        <w:spacing w:before="200" w:line-rule="auto"/>
        <w:ind w:firstLine="540"/>
        <w:jc w:val="both"/>
      </w:pPr>
      <w:r>
        <w:rPr>
          <w:sz w:val="20"/>
        </w:rPr>
        <w:t xml:space="preserve">Обеспечение СИЗ и смывающими средствами осуществляется в соответствии с Правилами, на основании единых Типовых </w:t>
      </w:r>
      <w:hyperlink w:history="0" r:id="rId15"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w:t>
        </w:r>
      </w:hyperlink>
      <w:r>
        <w:rPr>
          <w:sz w:val="20"/>
        </w:rPr>
        <w:t xml:space="preserve"> выдачи средств индивидуальной защиты и смывающих средств (далее - Единые типовые нормы),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w:t>
      </w:r>
    </w:p>
    <w:p>
      <w:pPr>
        <w:pStyle w:val="0"/>
        <w:spacing w:before="200" w:line-rule="auto"/>
        <w:ind w:firstLine="540"/>
        <w:jc w:val="both"/>
      </w:pPr>
      <w:r>
        <w:rPr>
          <w:sz w:val="20"/>
        </w:rPr>
        <w:t xml:space="preserve">В период до 31 декабря 2024 года работодатель вправе осуществлять обеспечение СИЗ и смывающими средствами в соответствии с </w:t>
      </w:r>
      <w:hyperlink w:history="0" w:anchor="P37" w:tooltip="ПРАВИЛА">
        <w:r>
          <w:rPr>
            <w:sz w:val="20"/>
            <w:color w:val="0000ff"/>
          </w:rPr>
          <w:t xml:space="preserve">Правилами</w:t>
        </w:r>
      </w:hyperlink>
      <w:r>
        <w:rPr>
          <w:sz w:val="20"/>
        </w:rPr>
        <w:t xml:space="preserve">, на основании </w:t>
      </w:r>
      <w:hyperlink w:history="0" r:id="rId16" w:tooltip="Справочная информация: &quot;Типовые нормы бесплатной выдачи специальной одежды, специальной обуви и других средств индивидуальной защиты работникам&quot; (Материал подготовлен специалистами КонсультантПлюс) {КонсультантПлюс}">
        <w:r>
          <w:rPr>
            <w:sz w:val="20"/>
            <w:color w:val="0000ff"/>
          </w:rPr>
          <w:t xml:space="preserve">типовых норм</w:t>
        </w:r>
      </w:hyperlink>
      <w:r>
        <w:rPr>
          <w:sz w:val="20"/>
        </w:rPr>
        <w:t xml:space="preserve"> бесплатной выдачи специальной одежды, специальной обуви и других средств индивидуальной защиты (далее - типовые нормы) с учетом результатов СОУТ, результатов ОПР, мнения выборного органа первичной профсоюзной организации или иного уполномоченного представительного органа работников (при наличии)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7" w:tooltip="Федеральный закон от 02.07.2021 N 311-ФЗ &quot;О внесении изменений в Трудовой кодекс Российской Федерации&quot; {КонсультантПлюс}">
        <w:r>
          <w:rPr>
            <w:sz w:val="20"/>
            <w:color w:val="0000ff"/>
          </w:rPr>
          <w:t xml:space="preserve">Статья 2</w:t>
        </w:r>
      </w:hyperlink>
      <w:r>
        <w:rPr>
          <w:sz w:val="20"/>
        </w:rPr>
        <w:t xml:space="preserve"> Федерального закона от 2 июля 2021 г. N 311-ФЗ "О внесении изменений в Трудовой кодекс Российской Федерации" (Собрание законодательства Российской Федерации, 2021, N 27 (часть I), ст. 5139).</w:t>
      </w:r>
    </w:p>
    <w:p>
      <w:pPr>
        <w:pStyle w:val="0"/>
        <w:jc w:val="both"/>
      </w:pPr>
      <w:r>
        <w:rPr>
          <w:sz w:val="20"/>
        </w:rPr>
      </w:r>
    </w:p>
    <w:p>
      <w:pPr>
        <w:pStyle w:val="0"/>
        <w:ind w:firstLine="540"/>
        <w:jc w:val="both"/>
      </w:pPr>
      <w:r>
        <w:rPr>
          <w:sz w:val="20"/>
        </w:rPr>
        <w:t xml:space="preserve">Решение о применении в период с 1 сентября 2023 года до 31 декабря 2024 года Единых типовых норм или типовых норм принимается работодателем.</w:t>
      </w:r>
    </w:p>
    <w:p>
      <w:pPr>
        <w:pStyle w:val="0"/>
        <w:spacing w:before="200" w:line-rule="auto"/>
        <w:ind w:firstLine="540"/>
        <w:jc w:val="both"/>
      </w:pPr>
      <w:r>
        <w:rPr>
          <w:sz w:val="20"/>
        </w:rPr>
        <w:t xml:space="preserve">5. Отдельные категории работников (сотрудники Следственного комитета Российской Федерации, органов прокуратуры,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атомной промышленности, органов управления и подразделений пожарной охраны, подразделений и организаций, участвующих в предупреждении чрезвычайных ситуаций и ликвидации последствий стихийных бедствий) вправе обеспечиваться СИЗ на основании типовых норм.</w:t>
      </w:r>
    </w:p>
    <w:p>
      <w:pPr>
        <w:pStyle w:val="0"/>
        <w:spacing w:before="200" w:line-rule="auto"/>
        <w:ind w:firstLine="540"/>
        <w:jc w:val="both"/>
      </w:pPr>
      <w:r>
        <w:rPr>
          <w:sz w:val="20"/>
        </w:rPr>
        <w:t xml:space="preserve">6. Допускается обеспечение работников СИЗ по договору со специализированной организацией.</w:t>
      </w:r>
    </w:p>
    <w:p>
      <w:pPr>
        <w:pStyle w:val="0"/>
        <w:spacing w:before="200" w:line-rule="auto"/>
        <w:ind w:firstLine="540"/>
        <w:jc w:val="both"/>
      </w:pPr>
      <w:r>
        <w:rPr>
          <w:sz w:val="20"/>
        </w:rPr>
        <w:t xml:space="preserve">7. Приобретение и эксплуатация (в том числе по договору аренды или аутсорсинга)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pPr>
        <w:pStyle w:val="0"/>
        <w:spacing w:before="200" w:line-rule="auto"/>
        <w:ind w:firstLine="540"/>
        <w:jc w:val="both"/>
      </w:pPr>
      <w:r>
        <w:rPr>
          <w:sz w:val="20"/>
        </w:rPr>
        <w:t xml:space="preserve">8.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Единые санитарно-эпидемиологические и гигиенические </w:t>
      </w:r>
      <w:hyperlink w:history="0" r:id="rId18" w:tooltip="Решение Комиссии Таможенного союза от 28.05.2010 N 299 (ред. от 25.01.2023) &quot;О применении санитарных мер в Евразийском экономическом союзе&quot; {КонсультантПлюс}">
        <w:r>
          <w:rPr>
            <w:sz w:val="20"/>
            <w:color w:val="0000ff"/>
          </w:rPr>
          <w:t xml:space="preserve">требования</w:t>
        </w:r>
      </w:hyperlink>
      <w:r>
        <w:rPr>
          <w:sz w:val="20"/>
        </w:rPr>
        <w:t xml:space="preserve"> к продукции (товарам), подлежащей санитарно-эпидемиологическому надзору (контролю), утвержденные решением Комиссии Таможенного союза от 28 мая 2010 г. N 299 (Официальный сайт Комиссии Таможенного союза </w:t>
      </w:r>
      <w:r>
        <w:rPr>
          <w:sz w:val="20"/>
        </w:rPr>
        <w:t xml:space="preserve">http://www.tsouz.ru/</w:t>
      </w:r>
      <w:r>
        <w:rPr>
          <w:sz w:val="20"/>
        </w:rPr>
        <w:t xml:space="preserve">, 28 июня 2010 г.) с изменениями, внесенными решениями Комиссии Таможенного союза от 17 августа 2010 г. N 341 (официальный сайт Комиссии Таможенного союза </w:t>
      </w:r>
      <w:r>
        <w:rPr>
          <w:sz w:val="20"/>
        </w:rPr>
        <w:t xml:space="preserve">http://www.tsouz.ru/</w:t>
      </w:r>
      <w:r>
        <w:rPr>
          <w:sz w:val="20"/>
        </w:rPr>
        <w:t xml:space="preserve">, 23 августа 2010 г.), от 18 ноября 2010 г. N 456 (официальный сайт Комиссии Таможенного союза </w:t>
      </w:r>
      <w:r>
        <w:rPr>
          <w:sz w:val="20"/>
        </w:rPr>
        <w:t xml:space="preserve">http://www.tsouz.ru/</w:t>
      </w:r>
      <w:r>
        <w:rPr>
          <w:sz w:val="20"/>
        </w:rPr>
        <w:t xml:space="preserve">, 22 ноября 2010 г.), от 2 марта 2011 г. N 571 (официальный сайт Комиссии Таможенного союза </w:t>
      </w:r>
      <w:r>
        <w:rPr>
          <w:sz w:val="20"/>
        </w:rPr>
        <w:t xml:space="preserve">http://www.tsouz.ru/</w:t>
      </w:r>
      <w:r>
        <w:rPr>
          <w:sz w:val="20"/>
        </w:rPr>
        <w:t xml:space="preserve">, 9 марта 2011 г.), от 7 апреля 2011 г. N 622 (официальный сайт Комиссии Таможенного союза </w:t>
      </w:r>
      <w:r>
        <w:rPr>
          <w:sz w:val="20"/>
        </w:rPr>
        <w:t xml:space="preserve">http://www.tsouz.ru/</w:t>
      </w:r>
      <w:r>
        <w:rPr>
          <w:sz w:val="20"/>
        </w:rPr>
        <w:t xml:space="preserve">, 26 апреля 2011 г.), от 18 октября 2011 г. N 829 (официальный сайт Комиссии Таможенного союза </w:t>
      </w:r>
      <w:r>
        <w:rPr>
          <w:sz w:val="20"/>
        </w:rPr>
        <w:t xml:space="preserve">http://www.tsouz.ru/</w:t>
      </w:r>
      <w:r>
        <w:rPr>
          <w:sz w:val="20"/>
        </w:rPr>
        <w:t xml:space="preserve">, 21 октября 2011 г.), от 9 декабря 2011 г. N 889 (официальный сайт Комиссии Таможенного союза </w:t>
      </w:r>
      <w:r>
        <w:rPr>
          <w:sz w:val="20"/>
        </w:rPr>
        <w:t xml:space="preserve">http://www.tsouz.ru/</w:t>
      </w:r>
      <w:r>
        <w:rPr>
          <w:sz w:val="20"/>
        </w:rPr>
        <w:t xml:space="preserve">, 15 декабря 2011 г.), решениями Коллегии Евразийской экономической комиссии от 19 апреля 2012 г. N 34 (официальный сайт Комиссии Таможенного союза </w:t>
      </w:r>
      <w:r>
        <w:rPr>
          <w:sz w:val="20"/>
        </w:rPr>
        <w:t xml:space="preserve">http://www.tsouz.ru/</w:t>
      </w:r>
      <w:r>
        <w:rPr>
          <w:sz w:val="20"/>
        </w:rPr>
        <w:t xml:space="preserve">, 29 апреля 2012 г.), от 16 августа 2012 г. N 125 (официальный сайт Евразийской экономической комиссии </w:t>
      </w:r>
      <w:r>
        <w:rPr>
          <w:sz w:val="20"/>
        </w:rPr>
        <w:t xml:space="preserve">http://www.tsouz.ru/</w:t>
      </w:r>
      <w:r>
        <w:rPr>
          <w:sz w:val="20"/>
        </w:rPr>
        <w:t xml:space="preserve">, 16 августа 2012 г.), от 6 ноября 2012 г. N 208 (официальный сайт Евразийской экономической комиссии </w:t>
      </w:r>
      <w:r>
        <w:rPr>
          <w:sz w:val="20"/>
        </w:rPr>
        <w:t xml:space="preserve">http://www.tsouz.ru/</w:t>
      </w:r>
      <w:r>
        <w:rPr>
          <w:sz w:val="20"/>
        </w:rPr>
        <w:t xml:space="preserve">, 7 ноября 2012 г.), от 15 января 2013 г. N 6 (официальный сайт Евразийской экономической комиссии </w:t>
      </w:r>
      <w:r>
        <w:rPr>
          <w:sz w:val="20"/>
        </w:rPr>
        <w:t xml:space="preserve">http://www.tsouz.ru/</w:t>
      </w:r>
      <w:r>
        <w:rPr>
          <w:sz w:val="20"/>
        </w:rPr>
        <w:t xml:space="preserve">, 18 января 2013 г.), от 10 ноября 2015 г. N 149 (официальный сайт Евразийского экономического союза </w:t>
      </w:r>
      <w:r>
        <w:rPr>
          <w:sz w:val="20"/>
        </w:rPr>
        <w:t xml:space="preserve">http://www.eaeunion.org/</w:t>
      </w:r>
      <w:r>
        <w:rPr>
          <w:sz w:val="20"/>
        </w:rPr>
        <w:t xml:space="preserve">, 16 ноября 2015 г.), от 8 декабря 2015 г. N 162 (официальный сайт Евразийского экономического союза </w:t>
      </w:r>
      <w:r>
        <w:rPr>
          <w:sz w:val="20"/>
        </w:rPr>
        <w:t xml:space="preserve">http://www.eaeunion.org/</w:t>
      </w:r>
      <w:r>
        <w:rPr>
          <w:sz w:val="20"/>
        </w:rPr>
        <w:t xml:space="preserve">, 9 декабря 2015 г.), от 23 января 2018 г. N 12 (официальный сайт Евразийского экономического союза </w:t>
      </w:r>
      <w:r>
        <w:rPr>
          <w:sz w:val="20"/>
        </w:rPr>
        <w:t xml:space="preserve">http://www.eaeunion.org/</w:t>
      </w:r>
      <w:r>
        <w:rPr>
          <w:sz w:val="20"/>
        </w:rPr>
        <w:t xml:space="preserve">, 26 января 2018 г.), от 10 мая 2018 г. N 76 (официальный сайт Евразийского экономического союза </w:t>
      </w:r>
      <w:r>
        <w:rPr>
          <w:sz w:val="20"/>
        </w:rPr>
        <w:t xml:space="preserve">http://www.eaeunion.org/</w:t>
      </w:r>
      <w:r>
        <w:rPr>
          <w:sz w:val="20"/>
        </w:rPr>
        <w:t xml:space="preserve">, 14 мая 2018 г.), от 21 мая 2019 г. N 78 (официальный сайт Евразийского экономического союза </w:t>
      </w:r>
      <w:r>
        <w:rPr>
          <w:sz w:val="20"/>
        </w:rPr>
        <w:t xml:space="preserve">http://www.eaeunion.org/</w:t>
      </w:r>
      <w:r>
        <w:rPr>
          <w:sz w:val="20"/>
        </w:rPr>
        <w:t xml:space="preserve">, 24 мая 2019 г.), от 8 сентября 2020 г. N 107 (официальный сайт Евразийского экономического союза </w:t>
      </w:r>
      <w:r>
        <w:rPr>
          <w:sz w:val="20"/>
        </w:rPr>
        <w:t xml:space="preserve">http://www.eaeunion.org/</w:t>
      </w:r>
      <w:r>
        <w:rPr>
          <w:sz w:val="20"/>
        </w:rPr>
        <w:t xml:space="preserve">, 14 сентября 2020 г.), от 8 декабря 2020 г. N 162 (официальный сайт Евразийского экономического союза </w:t>
      </w:r>
      <w:r>
        <w:rPr>
          <w:sz w:val="20"/>
        </w:rPr>
        <w:t xml:space="preserve">http://www.eaeunion.org/</w:t>
      </w:r>
      <w:r>
        <w:rPr>
          <w:sz w:val="20"/>
        </w:rPr>
        <w:t xml:space="preserve">, 9 декабря 2020 г.), от 3 августа 2021 г. N 99 (официальный сайт Евразийского экономического союза </w:t>
      </w:r>
      <w:r>
        <w:rPr>
          <w:sz w:val="20"/>
        </w:rPr>
        <w:t xml:space="preserve">http://www.eaeunion.org/</w:t>
      </w:r>
      <w:r>
        <w:rPr>
          <w:sz w:val="20"/>
        </w:rPr>
        <w:t xml:space="preserve">, 6 августа 2021 г.).</w:t>
      </w:r>
    </w:p>
    <w:p>
      <w:pPr>
        <w:pStyle w:val="0"/>
        <w:jc w:val="both"/>
      </w:pPr>
      <w:r>
        <w:rPr>
          <w:sz w:val="20"/>
        </w:rPr>
      </w:r>
    </w:p>
    <w:p>
      <w:pPr>
        <w:pStyle w:val="0"/>
        <w:ind w:firstLine="540"/>
        <w:jc w:val="both"/>
      </w:pPr>
      <w:r>
        <w:rPr>
          <w:sz w:val="20"/>
        </w:rPr>
        <w:t xml:space="preserve">9. Ответственность за определение потребности, выбор, своевременную и в полном объеме выдачу работникам СИЗ, за организацию контроля за правильностью их эксплуатации работниками, а также за хранение, уход и вывод из эксплуатации СИЗ возлагается на работодателя.</w:t>
      </w:r>
    </w:p>
    <w:p>
      <w:pPr>
        <w:pStyle w:val="0"/>
        <w:jc w:val="both"/>
      </w:pPr>
      <w:r>
        <w:rPr>
          <w:sz w:val="20"/>
        </w:rPr>
      </w:r>
    </w:p>
    <w:p>
      <w:pPr>
        <w:pStyle w:val="2"/>
        <w:outlineLvl w:val="1"/>
        <w:jc w:val="center"/>
      </w:pPr>
      <w:r>
        <w:rPr>
          <w:sz w:val="20"/>
        </w:rPr>
        <w:t xml:space="preserve">II. Права и обязанности работодателя в обеспечении</w:t>
      </w:r>
    </w:p>
    <w:p>
      <w:pPr>
        <w:pStyle w:val="2"/>
        <w:jc w:val="center"/>
      </w:pPr>
      <w:r>
        <w:rPr>
          <w:sz w:val="20"/>
        </w:rPr>
        <w:t xml:space="preserve">работников СИЗ</w:t>
      </w:r>
    </w:p>
    <w:p>
      <w:pPr>
        <w:pStyle w:val="0"/>
        <w:jc w:val="both"/>
      </w:pPr>
      <w:r>
        <w:rPr>
          <w:sz w:val="20"/>
        </w:rPr>
      </w:r>
    </w:p>
    <w:p>
      <w:pPr>
        <w:pStyle w:val="0"/>
        <w:ind w:firstLine="540"/>
        <w:jc w:val="both"/>
      </w:pPr>
      <w:r>
        <w:rPr>
          <w:sz w:val="20"/>
        </w:rPr>
        <w:t xml:space="preserve">10. Работодатель обязан:</w:t>
      </w:r>
    </w:p>
    <w:p>
      <w:pPr>
        <w:pStyle w:val="0"/>
        <w:spacing w:before="200" w:line-rule="auto"/>
        <w:ind w:firstLine="540"/>
        <w:jc w:val="both"/>
      </w:pPr>
      <w:r>
        <w:rPr>
          <w:sz w:val="20"/>
        </w:rPr>
        <w:t xml:space="preserve">разработать на основании Единых типовых </w:t>
      </w:r>
      <w:hyperlink w:history="0" r:id="rId19"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w:t>
        </w:r>
      </w:hyperlink>
      <w:r>
        <w:rPr>
          <w:sz w:val="20"/>
        </w:rPr>
        <w:t xml:space="preserve">, с учетом результатов СОУТ, результатов ОПР, мнения выборного органа первичной профсоюзной организации или иного представительного органа работников (при его наличии) и утвердить локальным нормативным актом Нормы бесплатной выдачи СИЗ и смывающих средств работникам организации (далее - Нормы);</w:t>
      </w:r>
    </w:p>
    <w:p>
      <w:pPr>
        <w:pStyle w:val="0"/>
        <w:spacing w:before="200" w:line-rule="auto"/>
        <w:ind w:firstLine="540"/>
        <w:jc w:val="both"/>
      </w:pPr>
      <w:r>
        <w:rPr>
          <w:sz w:val="20"/>
        </w:rPr>
        <w:t xml:space="preserve">обеспечить разработку локального нормативного акта, устанавливающего порядок обеспечения работников СИЗ и смывающими средствами, распределение обязанностей и ответственности должностных лиц за этапы обеспечения работников СИЗ и смывающими средствами, с учетом особенностей структуры управления организации и требований Правил;</w:t>
      </w:r>
    </w:p>
    <w:p>
      <w:pPr>
        <w:pStyle w:val="0"/>
        <w:spacing w:before="200" w:line-rule="auto"/>
        <w:ind w:firstLine="540"/>
        <w:jc w:val="both"/>
      </w:pPr>
      <w:r>
        <w:rPr>
          <w:sz w:val="20"/>
        </w:rPr>
        <w:t xml:space="preserve">обеспечить информирование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pPr>
        <w:pStyle w:val="0"/>
        <w:spacing w:before="200" w:line-rule="auto"/>
        <w:ind w:firstLine="540"/>
        <w:jc w:val="both"/>
      </w:pPr>
      <w:r>
        <w:rPr>
          <w:sz w:val="20"/>
        </w:rPr>
        <w:t xml:space="preserve">обеспечить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pPr>
        <w:pStyle w:val="0"/>
        <w:spacing w:before="200" w:line-rule="auto"/>
        <w:ind w:firstLine="540"/>
        <w:jc w:val="both"/>
      </w:pPr>
      <w:r>
        <w:rPr>
          <w:sz w:val="20"/>
        </w:rPr>
        <w:t xml:space="preserve">организовать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w:t>
      </w:r>
    </w:p>
    <w:p>
      <w:pPr>
        <w:pStyle w:val="0"/>
        <w:spacing w:before="200" w:line-rule="auto"/>
        <w:ind w:firstLine="540"/>
        <w:jc w:val="both"/>
      </w:pPr>
      <w:r>
        <w:rPr>
          <w:sz w:val="20"/>
        </w:rPr>
        <w:t xml:space="preserve">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pPr>
        <w:pStyle w:val="0"/>
        <w:spacing w:before="200" w:line-rule="auto"/>
        <w:ind w:firstLine="540"/>
        <w:jc w:val="both"/>
      </w:pPr>
      <w:r>
        <w:rPr>
          <w:sz w:val="20"/>
        </w:rPr>
        <w:t xml:space="preserve">обеспечить в случае применения вендингового оборудовании и дозаторов постоянное наличие в них СИЗ, смывающих и обеззараживающих средств;</w:t>
      </w:r>
    </w:p>
    <w:p>
      <w:pPr>
        <w:pStyle w:val="0"/>
        <w:spacing w:before="200" w:line-rule="auto"/>
        <w:ind w:firstLine="540"/>
        <w:jc w:val="both"/>
      </w:pPr>
      <w:r>
        <w:rPr>
          <w:sz w:val="20"/>
        </w:rPr>
        <w:t xml:space="preserve">обеспечить контроль за правильностью применения СИЗ работниками;</w:t>
      </w:r>
    </w:p>
    <w:p>
      <w:pPr>
        <w:pStyle w:val="0"/>
        <w:spacing w:before="200" w:line-rule="auto"/>
        <w:ind w:firstLine="540"/>
        <w:jc w:val="both"/>
      </w:pPr>
      <w:r>
        <w:rPr>
          <w:sz w:val="20"/>
        </w:rPr>
        <w:t xml:space="preserve">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pPr>
        <w:pStyle w:val="0"/>
        <w:spacing w:before="200" w:line-rule="auto"/>
        <w:ind w:firstLine="540"/>
        <w:jc w:val="both"/>
      </w:pPr>
      <w:r>
        <w:rPr>
          <w:sz w:val="20"/>
        </w:rPr>
        <w:t xml:space="preserve">обеспечить уход (стирку, химчистку, обеспыливание, дегазацию, дезактивацию, дезинфекцию), обслуживание СИЗ в соответствии с рекомендациями изготовителей СИЗ;</w:t>
      </w:r>
    </w:p>
    <w:p>
      <w:pPr>
        <w:pStyle w:val="0"/>
        <w:spacing w:before="200" w:line-rule="auto"/>
        <w:ind w:firstLine="540"/>
        <w:jc w:val="both"/>
      </w:pPr>
      <w:r>
        <w:rPr>
          <w:sz w:val="20"/>
        </w:rPr>
        <w:t xml:space="preserve">обеспечить своевременный прием от работников и вывод из эксплуатации, а также утилизацию СИЗ.</w:t>
      </w:r>
    </w:p>
    <w:p>
      <w:pPr>
        <w:pStyle w:val="0"/>
        <w:spacing w:before="200" w:line-rule="auto"/>
        <w:ind w:firstLine="540"/>
        <w:jc w:val="both"/>
      </w:pPr>
      <w:r>
        <w:rPr>
          <w:sz w:val="20"/>
        </w:rPr>
        <w:t xml:space="preserve">11. Работодатель имеет право:</w:t>
      </w:r>
    </w:p>
    <w:p>
      <w:pPr>
        <w:pStyle w:val="0"/>
        <w:spacing w:before="200" w:line-rule="auto"/>
        <w:ind w:firstLine="540"/>
        <w:jc w:val="both"/>
      </w:pPr>
      <w:r>
        <w:rPr>
          <w:sz w:val="20"/>
        </w:rPr>
        <w:t xml:space="preserve">формировать Нормы и вести учет выдачи работникам СИЗ с применением программных средств (информационно-аналитических баз данных);</w:t>
      </w:r>
    </w:p>
    <w:p>
      <w:pPr>
        <w:pStyle w:val="0"/>
        <w:spacing w:before="200" w:line-rule="auto"/>
        <w:ind w:firstLine="540"/>
        <w:jc w:val="both"/>
      </w:pPr>
      <w:r>
        <w:rPr>
          <w:sz w:val="20"/>
        </w:rPr>
        <w:t xml:space="preserve">организовать выдачу СИЗ и (или) их сменных элементов, посредством автоматизированных систем выдачи (вендингового оборудования) и дозаторов;</w:t>
      </w:r>
    </w:p>
    <w:p>
      <w:pPr>
        <w:pStyle w:val="0"/>
        <w:spacing w:before="200" w:line-rule="auto"/>
        <w:ind w:firstLine="540"/>
        <w:jc w:val="both"/>
      </w:pPr>
      <w:r>
        <w:rPr>
          <w:sz w:val="20"/>
        </w:rPr>
        <w:t xml:space="preserve">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pPr>
        <w:pStyle w:val="0"/>
        <w:jc w:val="both"/>
      </w:pPr>
      <w:r>
        <w:rPr>
          <w:sz w:val="20"/>
        </w:rPr>
      </w:r>
    </w:p>
    <w:p>
      <w:pPr>
        <w:pStyle w:val="2"/>
        <w:outlineLvl w:val="1"/>
        <w:jc w:val="center"/>
      </w:pPr>
      <w:r>
        <w:rPr>
          <w:sz w:val="20"/>
        </w:rPr>
        <w:t xml:space="preserve">III. Обязанности работников по применению СИЗ</w:t>
      </w:r>
    </w:p>
    <w:p>
      <w:pPr>
        <w:pStyle w:val="0"/>
        <w:jc w:val="both"/>
      </w:pPr>
      <w:r>
        <w:rPr>
          <w:sz w:val="20"/>
        </w:rPr>
      </w:r>
    </w:p>
    <w:p>
      <w:pPr>
        <w:pStyle w:val="0"/>
        <w:ind w:firstLine="540"/>
        <w:jc w:val="both"/>
      </w:pPr>
      <w:r>
        <w:rPr>
          <w:sz w:val="20"/>
        </w:rPr>
        <w:t xml:space="preserve">12. Работник обязан:</w:t>
      </w:r>
    </w:p>
    <w:p>
      <w:pPr>
        <w:pStyle w:val="0"/>
        <w:spacing w:before="200" w:line-rule="auto"/>
        <w:ind w:firstLine="540"/>
        <w:jc w:val="both"/>
      </w:pPr>
      <w:r>
        <w:rPr>
          <w:sz w:val="20"/>
        </w:rPr>
        <w:t xml:space="preserve">эксплуатировать (использовать) по назначению выданные ему СИЗ;</w:t>
      </w:r>
    </w:p>
    <w:p>
      <w:pPr>
        <w:pStyle w:val="0"/>
        <w:spacing w:before="200" w:line-rule="auto"/>
        <w:ind w:firstLine="540"/>
        <w:jc w:val="both"/>
      </w:pPr>
      <w:r>
        <w:rPr>
          <w:sz w:val="20"/>
        </w:rPr>
        <w:t xml:space="preserve">соблюдать правила эксплуатации (использования) СИЗ;</w:t>
      </w:r>
    </w:p>
    <w:p>
      <w:pPr>
        <w:pStyle w:val="0"/>
        <w:spacing w:before="200" w:line-rule="auto"/>
        <w:ind w:firstLine="540"/>
        <w:jc w:val="both"/>
      </w:pPr>
      <w:r>
        <w:rPr>
          <w:sz w:val="20"/>
        </w:rPr>
        <w:t xml:space="preserve">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pPr>
        <w:pStyle w:val="0"/>
        <w:spacing w:before="200" w:line-rule="auto"/>
        <w:ind w:firstLine="540"/>
        <w:jc w:val="both"/>
      </w:pPr>
      <w:r>
        <w:rPr>
          <w:sz w:val="20"/>
        </w:rPr>
        <w:t xml:space="preserve">информировать работодателя об изменившихся антропометрических данных;</w:t>
      </w:r>
    </w:p>
    <w:p>
      <w:pPr>
        <w:pStyle w:val="0"/>
        <w:spacing w:before="200" w:line-rule="auto"/>
        <w:ind w:firstLine="540"/>
        <w:jc w:val="both"/>
      </w:pPr>
      <w:r>
        <w:rPr>
          <w:sz w:val="20"/>
        </w:rPr>
        <w:t xml:space="preserve">вернуть работодателю утратившие до окончания нормативного срока эксплуатации или срока годности целостность или испорченные СИЗ;</w:t>
      </w:r>
    </w:p>
    <w:p>
      <w:pPr>
        <w:pStyle w:val="0"/>
        <w:spacing w:before="200" w:line-rule="auto"/>
        <w:ind w:firstLine="540"/>
        <w:jc w:val="both"/>
      </w:pPr>
      <w:r>
        <w:rPr>
          <w:sz w:val="20"/>
        </w:rPr>
        <w:t xml:space="preserve">вернуть работодателю СИЗ по истечении нормативного срока эксплуатации или срока годности, а также в случае увольнения работника.</w:t>
      </w:r>
    </w:p>
    <w:p>
      <w:pPr>
        <w:pStyle w:val="0"/>
        <w:jc w:val="both"/>
      </w:pPr>
      <w:r>
        <w:rPr>
          <w:sz w:val="20"/>
        </w:rPr>
      </w:r>
    </w:p>
    <w:p>
      <w:pPr>
        <w:pStyle w:val="2"/>
        <w:outlineLvl w:val="1"/>
        <w:jc w:val="center"/>
      </w:pPr>
      <w:r>
        <w:rPr>
          <w:sz w:val="20"/>
        </w:rPr>
        <w:t xml:space="preserve">IV. Определение работодателем потребности в СИЗ</w:t>
      </w:r>
    </w:p>
    <w:p>
      <w:pPr>
        <w:pStyle w:val="0"/>
        <w:jc w:val="both"/>
      </w:pPr>
      <w:r>
        <w:rPr>
          <w:sz w:val="20"/>
        </w:rPr>
      </w:r>
    </w:p>
    <w:p>
      <w:pPr>
        <w:pStyle w:val="0"/>
        <w:ind w:firstLine="540"/>
        <w:jc w:val="both"/>
      </w:pPr>
      <w:r>
        <w:rPr>
          <w:sz w:val="20"/>
        </w:rPr>
        <w:t xml:space="preserve">13. 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pPr>
        <w:pStyle w:val="0"/>
        <w:spacing w:before="200" w:line-rule="auto"/>
        <w:ind w:firstLine="540"/>
        <w:jc w:val="both"/>
      </w:pPr>
      <w:r>
        <w:rPr>
          <w:sz w:val="20"/>
        </w:rPr>
        <w:t xml:space="preserve">14. Нормы разрабатываются работодателем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pPr>
        <w:pStyle w:val="0"/>
        <w:spacing w:before="200" w:line-rule="auto"/>
        <w:ind w:firstLine="540"/>
        <w:jc w:val="both"/>
      </w:pPr>
      <w:r>
        <w:rPr>
          <w:sz w:val="20"/>
        </w:rPr>
        <w:t xml:space="preserve">15. Рекомендуемый образец оформления Норм предусмотрен </w:t>
      </w:r>
      <w:hyperlink w:history="0" w:anchor="P241" w:tooltip="Нормы выдачи СИЗ">
        <w:r>
          <w:rPr>
            <w:sz w:val="20"/>
            <w:color w:val="0000ff"/>
          </w:rPr>
          <w:t xml:space="preserve">приложением N 1</w:t>
        </w:r>
      </w:hyperlink>
      <w:r>
        <w:rPr>
          <w:sz w:val="20"/>
        </w:rPr>
        <w:t xml:space="preserve"> к Правилам.</w:t>
      </w:r>
    </w:p>
    <w:p>
      <w:pPr>
        <w:pStyle w:val="0"/>
        <w:spacing w:before="200" w:line-rule="auto"/>
        <w:ind w:firstLine="540"/>
        <w:jc w:val="both"/>
      </w:pPr>
      <w:r>
        <w:rPr>
          <w:sz w:val="20"/>
        </w:rPr>
        <w:t xml:space="preserve">16.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pPr>
        <w:pStyle w:val="0"/>
        <w:spacing w:before="200" w:line-rule="auto"/>
        <w:ind w:firstLine="540"/>
        <w:jc w:val="both"/>
      </w:pPr>
      <w:r>
        <w:rPr>
          <w:sz w:val="20"/>
        </w:rPr>
        <w:t xml:space="preserve">17.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pPr>
        <w:pStyle w:val="0"/>
        <w:spacing w:before="200" w:line-rule="auto"/>
        <w:ind w:firstLine="540"/>
        <w:jc w:val="both"/>
      </w:pPr>
      <w:r>
        <w:rPr>
          <w:sz w:val="20"/>
        </w:rPr>
        <w:t xml:space="preserve">18.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в том числе в составе комплексных бригад.</w:t>
      </w:r>
    </w:p>
    <w:p>
      <w:pPr>
        <w:pStyle w:val="0"/>
        <w:spacing w:before="200" w:line-rule="auto"/>
        <w:ind w:firstLine="540"/>
        <w:jc w:val="both"/>
      </w:pPr>
      <w:r>
        <w:rPr>
          <w:sz w:val="20"/>
        </w:rPr>
        <w:t xml:space="preserve">Объем выдачи СИЗ, выдаваемых работникам в зависимости от профессии (должности), определен в Единых типовых нормах выдачи СИЗ работникам по профессиям (должностям).</w:t>
      </w:r>
    </w:p>
    <w:p>
      <w:pPr>
        <w:pStyle w:val="0"/>
        <w:spacing w:before="200" w:line-rule="auto"/>
        <w:ind w:firstLine="540"/>
        <w:jc w:val="both"/>
      </w:pPr>
      <w:r>
        <w:rPr>
          <w:sz w:val="20"/>
        </w:rPr>
        <w:t xml:space="preserve">При определении работодателем объема выдачи СИЗ, выдаваемых работникам на основании проведенных СОУТ и ОПР, работодатель использует Единые типовые </w:t>
      </w:r>
      <w:hyperlink w:history="0" r:id="rId20"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нормы</w:t>
        </w:r>
      </w:hyperlink>
      <w:r>
        <w:rPr>
          <w:sz w:val="20"/>
        </w:rPr>
        <w:t xml:space="preserve"> выдачи СИЗ в зависимости от идентифицированных опасностей, Единые типовые </w:t>
      </w:r>
      <w:hyperlink w:history="0" r:id="rId21"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нормы</w:t>
        </w:r>
      </w:hyperlink>
      <w:r>
        <w:rPr>
          <w:sz w:val="20"/>
        </w:rPr>
        <w:t xml:space="preserve"> выдачи дерматологических СИЗ и смывающих средств.</w:t>
      </w:r>
    </w:p>
    <w:p>
      <w:pPr>
        <w:pStyle w:val="0"/>
        <w:spacing w:before="200" w:line-rule="auto"/>
        <w:ind w:firstLine="540"/>
        <w:jc w:val="both"/>
      </w:pPr>
      <w:r>
        <w:rPr>
          <w:sz w:val="20"/>
        </w:rPr>
        <w:t xml:space="preserve">При определении объема СИЗ, предполагаемых к выдаче работникам на основании проведенных СОУТ и ОПР,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pPr>
        <w:pStyle w:val="0"/>
        <w:spacing w:before="200" w:line-rule="auto"/>
        <w:ind w:firstLine="540"/>
        <w:jc w:val="both"/>
      </w:pPr>
      <w:r>
        <w:rPr>
          <w:sz w:val="20"/>
        </w:rPr>
        <w:t xml:space="preserve">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pPr>
        <w:pStyle w:val="0"/>
        <w:spacing w:before="200" w:line-rule="auto"/>
        <w:ind w:firstLine="540"/>
        <w:jc w:val="both"/>
      </w:pPr>
      <w:r>
        <w:rPr>
          <w:sz w:val="20"/>
        </w:rPr>
        <w:t xml:space="preserve">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pPr>
        <w:pStyle w:val="0"/>
        <w:spacing w:before="200" w:line-rule="auto"/>
        <w:ind w:firstLine="540"/>
        <w:jc w:val="both"/>
      </w:pPr>
      <w:r>
        <w:rPr>
          <w:sz w:val="20"/>
        </w:rPr>
        <w:t xml:space="preserve">Руководителям, специалистам, инженерно-техническим работникам, бригадирам,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w:t>
      </w:r>
    </w:p>
    <w:p>
      <w:pPr>
        <w:pStyle w:val="0"/>
        <w:spacing w:before="200" w:line-rule="auto"/>
        <w:ind w:firstLine="540"/>
        <w:jc w:val="both"/>
      </w:pPr>
      <w:r>
        <w:rPr>
          <w:sz w:val="20"/>
        </w:rPr>
        <w:t xml:space="preserve">Нормативный срок эксплуатации СИЗ, выдаваемых инженерно-техническим работникам, устанавливается работодателем, но не более срока годности СИЗ, установленного изготовителем.</w:t>
      </w:r>
    </w:p>
    <w:p>
      <w:pPr>
        <w:pStyle w:val="0"/>
        <w:spacing w:before="200" w:line-rule="auto"/>
        <w:ind w:firstLine="540"/>
        <w:jc w:val="both"/>
      </w:pPr>
      <w:r>
        <w:rPr>
          <w:sz w:val="20"/>
        </w:rPr>
        <w:t xml:space="preserve">Руководителям, специалистам, инженерно-техническим работникам, бригадирам, мастерам, которые в соответствии с должностными обязанностями периодически посещают производственные помещения (площадки), должны выдаваться соответствующие СИЗ в качестве дежурных (на время посещения данных объектов).</w:t>
      </w:r>
    </w:p>
    <w:p>
      <w:pPr>
        <w:pStyle w:val="0"/>
        <w:spacing w:before="200" w:line-rule="auto"/>
        <w:ind w:firstLine="540"/>
        <w:jc w:val="both"/>
      </w:pPr>
      <w:r>
        <w:rPr>
          <w:sz w:val="20"/>
        </w:rPr>
        <w:t xml:space="preserve">Руководителям, специалистам, инженерно-техническим работникам, бригадирам, мастерам, которые контролируют или участвуют в технологическом процессе, срок выдачи СИЗ устанавливается работодателем, но не более нормативного срока эксплуатации или срока годности СИЗ, установленного изготовителем.</w:t>
      </w:r>
    </w:p>
    <w:p>
      <w:pPr>
        <w:pStyle w:val="0"/>
        <w:spacing w:before="200" w:line-rule="auto"/>
        <w:ind w:firstLine="540"/>
        <w:jc w:val="both"/>
      </w:pPr>
      <w:r>
        <w:rPr>
          <w:sz w:val="20"/>
        </w:rPr>
        <w:t xml:space="preserve">19.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pPr>
        <w:pStyle w:val="0"/>
        <w:spacing w:before="200" w:line-rule="auto"/>
        <w:ind w:firstLine="540"/>
        <w:jc w:val="both"/>
      </w:pPr>
      <w:r>
        <w:rPr>
          <w:sz w:val="20"/>
        </w:rPr>
        <w:t xml:space="preserve">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pPr>
        <w:pStyle w:val="0"/>
        <w:spacing w:before="200" w:line-rule="auto"/>
        <w:ind w:firstLine="540"/>
        <w:jc w:val="both"/>
      </w:pPr>
      <w:r>
        <w:rPr>
          <w:sz w:val="20"/>
        </w:rPr>
        <w:t xml:space="preserve">20. Все СИЗ, включенные в Нормы, являются обязательными к выдаче работникам за счет средств работодателя.</w:t>
      </w:r>
    </w:p>
    <w:p>
      <w:pPr>
        <w:pStyle w:val="0"/>
        <w:jc w:val="both"/>
      </w:pPr>
      <w:r>
        <w:rPr>
          <w:sz w:val="20"/>
        </w:rPr>
      </w:r>
    </w:p>
    <w:p>
      <w:pPr>
        <w:pStyle w:val="2"/>
        <w:outlineLvl w:val="1"/>
        <w:jc w:val="center"/>
      </w:pPr>
      <w:r>
        <w:rPr>
          <w:sz w:val="20"/>
        </w:rPr>
        <w:t xml:space="preserve">V. Выбор СИЗ</w:t>
      </w:r>
    </w:p>
    <w:p>
      <w:pPr>
        <w:pStyle w:val="0"/>
        <w:jc w:val="both"/>
      </w:pPr>
      <w:r>
        <w:rPr>
          <w:sz w:val="20"/>
        </w:rPr>
      </w:r>
    </w:p>
    <w:p>
      <w:pPr>
        <w:pStyle w:val="0"/>
        <w:ind w:firstLine="540"/>
        <w:jc w:val="both"/>
      </w:pPr>
      <w:r>
        <w:rPr>
          <w:sz w:val="20"/>
        </w:rPr>
        <w:t xml:space="preserve">21. Выбор СИЗ осуществляется работодателем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действующим для данного вида продукции.</w:t>
      </w:r>
    </w:p>
    <w:p>
      <w:pPr>
        <w:pStyle w:val="0"/>
        <w:spacing w:before="200" w:line-rule="auto"/>
        <w:ind w:firstLine="540"/>
        <w:jc w:val="both"/>
      </w:pPr>
      <w:r>
        <w:rPr>
          <w:sz w:val="20"/>
        </w:rPr>
        <w:t xml:space="preserve">22. Выбор дерматологических СИЗ, необходимых для защиты работников, и включение их в Нормы осуществляется работодателем в соответствии с Едиными типовыми </w:t>
      </w:r>
      <w:hyperlink w:history="0" r:id="rId22"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нормами</w:t>
        </w:r>
      </w:hyperlink>
      <w:r>
        <w:rPr>
          <w:sz w:val="20"/>
        </w:rPr>
        <w:t xml:space="preserve">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pPr>
        <w:pStyle w:val="0"/>
        <w:spacing w:before="200" w:line-rule="auto"/>
        <w:ind w:firstLine="540"/>
        <w:jc w:val="both"/>
      </w:pPr>
      <w:r>
        <w:rPr>
          <w:sz w:val="20"/>
        </w:rPr>
        <w:t xml:space="preserve">23.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pPr>
        <w:pStyle w:val="0"/>
        <w:jc w:val="both"/>
      </w:pPr>
      <w:r>
        <w:rPr>
          <w:sz w:val="20"/>
        </w:rPr>
      </w:r>
    </w:p>
    <w:p>
      <w:pPr>
        <w:pStyle w:val="2"/>
        <w:outlineLvl w:val="1"/>
        <w:jc w:val="center"/>
      </w:pPr>
      <w:r>
        <w:rPr>
          <w:sz w:val="20"/>
        </w:rPr>
        <w:t xml:space="preserve">VI. Выдача СИЗ индивидуального учета</w:t>
      </w:r>
    </w:p>
    <w:p>
      <w:pPr>
        <w:pStyle w:val="0"/>
        <w:jc w:val="both"/>
      </w:pPr>
      <w:r>
        <w:rPr>
          <w:sz w:val="20"/>
        </w:rPr>
      </w:r>
    </w:p>
    <w:p>
      <w:pPr>
        <w:pStyle w:val="0"/>
        <w:ind w:firstLine="540"/>
        <w:jc w:val="both"/>
      </w:pPr>
      <w:r>
        <w:rPr>
          <w:sz w:val="20"/>
        </w:rPr>
        <w:t xml:space="preserve">24. СИЗ, выдаваемые работникам, должны соответствовать их полу, антропометрическим параметрам, а также Нормам.</w:t>
      </w:r>
    </w:p>
    <w:p>
      <w:pPr>
        <w:pStyle w:val="0"/>
        <w:spacing w:before="200" w:line-rule="auto"/>
        <w:ind w:firstLine="540"/>
        <w:jc w:val="both"/>
      </w:pPr>
      <w:r>
        <w:rPr>
          <w:sz w:val="20"/>
        </w:rPr>
        <w:t xml:space="preserve">25. Выдача работникам и возврат ими СИЗ, выдача дерматологических СИЗ, смывающих средств фиксируются записью в личной карточке учета выдачи СИЗ (в электронном или бумажном виде), рекомендуемый образец которой предусмотрен </w:t>
      </w:r>
      <w:hyperlink w:history="0" w:anchor="P307" w:tooltip="ЛИЧНАЯ КАРТОЧКА N ___">
        <w:r>
          <w:rPr>
            <w:sz w:val="20"/>
            <w:color w:val="0000ff"/>
          </w:rPr>
          <w:t xml:space="preserve">приложением N 2</w:t>
        </w:r>
      </w:hyperlink>
      <w:r>
        <w:rPr>
          <w:sz w:val="20"/>
        </w:rPr>
        <w:t xml:space="preserve"> к Правилам.</w:t>
      </w:r>
    </w:p>
    <w:p>
      <w:pPr>
        <w:pStyle w:val="0"/>
        <w:spacing w:before="200" w:line-rule="auto"/>
        <w:ind w:firstLine="540"/>
        <w:jc w:val="both"/>
      </w:pPr>
      <w:r>
        <w:rPr>
          <w:sz w:val="20"/>
        </w:rPr>
        <w:t xml:space="preserve">26. В электронной карточке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или данные с электронных считывающих устройств, фиксирующих биометрические данные работника или его электронную подпись, либо иные сведения, позволяющие идентифицировать личность работника.</w:t>
      </w:r>
    </w:p>
    <w:p>
      <w:pPr>
        <w:pStyle w:val="0"/>
        <w:spacing w:before="200" w:line-rule="auto"/>
        <w:ind w:firstLine="540"/>
        <w:jc w:val="both"/>
      </w:pPr>
      <w:r>
        <w:rPr>
          <w:sz w:val="20"/>
        </w:rPr>
        <w:t xml:space="preserve">27. В случае обеспечения учета выдачи СИЗ в электронном виде ведение личных карточек на бумажном носителе не требуется.</w:t>
      </w:r>
    </w:p>
    <w:p>
      <w:pPr>
        <w:pStyle w:val="0"/>
        <w:spacing w:before="200" w:line-rule="auto"/>
        <w:ind w:firstLine="540"/>
        <w:jc w:val="both"/>
      </w:pPr>
      <w:r>
        <w:rPr>
          <w:sz w:val="20"/>
        </w:rPr>
        <w:t xml:space="preserve">28. В случае если работодатель организовал выдачу СИЗ и их сменных элементов, применение которых не требует проведения дополнительного инструктажа, посредством автоматизированных систем выдачи (вендингового оборудования), необходимо обеспечить идентификацию работника и автоматическое заполнение данных о выданных СИЗ в электронной карточке учета выдачи СИЗ.</w:t>
      </w:r>
    </w:p>
    <w:p>
      <w:pPr>
        <w:pStyle w:val="0"/>
        <w:spacing w:before="200" w:line-rule="auto"/>
        <w:ind w:firstLine="540"/>
        <w:jc w:val="both"/>
      </w:pPr>
      <w:r>
        <w:rPr>
          <w:sz w:val="20"/>
        </w:rPr>
        <w:t xml:space="preserve">Идентификация может осуществляться с помощью персональных электронных носителей и других методов, установленных локальным нормативным актом работодателя.</w:t>
      </w:r>
    </w:p>
    <w:p>
      <w:pPr>
        <w:pStyle w:val="0"/>
        <w:spacing w:before="200" w:line-rule="auto"/>
        <w:ind w:firstLine="540"/>
        <w:jc w:val="both"/>
      </w:pPr>
      <w:r>
        <w:rPr>
          <w:sz w:val="20"/>
        </w:rPr>
        <w:t xml:space="preserve">29.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информация о работнике. Сведения о выдаче СИЗ, взятых в аренду, заносятся в личную карточку учета выдачи СИЗ работнику.</w:t>
      </w:r>
    </w:p>
    <w:p>
      <w:pPr>
        <w:pStyle w:val="0"/>
        <w:spacing w:before="200" w:line-rule="auto"/>
        <w:ind w:firstLine="540"/>
        <w:jc w:val="both"/>
      </w:pPr>
      <w:r>
        <w:rPr>
          <w:sz w:val="20"/>
        </w:rPr>
        <w:t xml:space="preserve">30.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могут использоваться дежурные СИЗ общего пользования (далее - дежурные СИЗ).</w:t>
      </w:r>
    </w:p>
    <w:p>
      <w:pPr>
        <w:pStyle w:val="0"/>
        <w:spacing w:before="200" w:line-rule="auto"/>
        <w:ind w:firstLine="540"/>
        <w:jc w:val="both"/>
      </w:pPr>
      <w:r>
        <w:rPr>
          <w:sz w:val="20"/>
        </w:rPr>
        <w:t xml:space="preserve">31. 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pPr>
        <w:pStyle w:val="0"/>
        <w:jc w:val="both"/>
      </w:pPr>
      <w:r>
        <w:rPr>
          <w:sz w:val="20"/>
        </w:rPr>
      </w:r>
    </w:p>
    <w:p>
      <w:pPr>
        <w:pStyle w:val="2"/>
        <w:outlineLvl w:val="1"/>
        <w:jc w:val="center"/>
      </w:pPr>
      <w:r>
        <w:rPr>
          <w:sz w:val="20"/>
        </w:rPr>
        <w:t xml:space="preserve">VII. Выдача дежурных СИЗ</w:t>
      </w:r>
    </w:p>
    <w:p>
      <w:pPr>
        <w:pStyle w:val="0"/>
        <w:jc w:val="both"/>
      </w:pPr>
      <w:r>
        <w:rPr>
          <w:sz w:val="20"/>
        </w:rPr>
      </w:r>
    </w:p>
    <w:p>
      <w:pPr>
        <w:pStyle w:val="0"/>
        <w:ind w:firstLine="540"/>
        <w:jc w:val="both"/>
      </w:pPr>
      <w:r>
        <w:rPr>
          <w:sz w:val="20"/>
        </w:rPr>
        <w:t xml:space="preserve">32.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pPr>
        <w:pStyle w:val="0"/>
        <w:spacing w:before="200" w:line-rule="auto"/>
        <w:ind w:firstLine="540"/>
        <w:jc w:val="both"/>
      </w:pPr>
      <w:r>
        <w:rPr>
          <w:sz w:val="20"/>
        </w:rPr>
        <w:t xml:space="preserve">33. Такие виды СИЗ, как жилет сигнальный, СИЗ от падения с высоты, диэлектрические перчатки и галоши/боты, системы спасения и эвакуации, компоненты системы обеспечения безопасности работ на высоте с индикаторами срабатывания, защитные очки и щитки, фильтрующие СИЗ органов дыхания с лицевой частью из изолирующих материалов, в том числе с принудительной подачей воздуха и самоспасатели с противоаэрозольными, противогазовыми и комбинированными фильтрами, изолирующие СИЗ органов дыхания, накомарник, защитная каска, наплечники, налокотники, одежда специальная (костюмы, куртки, плащи, тулупы), наушники, могут быть закреплены за рабочим местом для использования в качестве дежурных СИЗ.</w:t>
      </w:r>
    </w:p>
    <w:p>
      <w:pPr>
        <w:pStyle w:val="0"/>
        <w:spacing w:before="200" w:line-rule="auto"/>
        <w:ind w:firstLine="540"/>
        <w:jc w:val="both"/>
      </w:pPr>
      <w:r>
        <w:rPr>
          <w:sz w:val="20"/>
        </w:rPr>
        <w:t xml:space="preserve">34.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p>
      <w:pPr>
        <w:pStyle w:val="0"/>
        <w:spacing w:before="200" w:line-rule="auto"/>
        <w:ind w:firstLine="540"/>
        <w:jc w:val="both"/>
      </w:pPr>
      <w:r>
        <w:rPr>
          <w:sz w:val="20"/>
        </w:rPr>
        <w:t xml:space="preserve">Выдача и сдача дежурных СИЗ по окончании нормативного срока эксплуатации фиксируется в карточке выдачи дежурных СИЗ (в электронном или бумажном виде), рекомендуемый образец которой предусмотрен </w:t>
      </w:r>
      <w:hyperlink w:history="0" w:anchor="P422" w:tooltip="КАРТОЧКА N ___">
        <w:r>
          <w:rPr>
            <w:sz w:val="20"/>
            <w:color w:val="0000ff"/>
          </w:rPr>
          <w:t xml:space="preserve">приложением N 3</w:t>
        </w:r>
      </w:hyperlink>
      <w:r>
        <w:rPr>
          <w:sz w:val="20"/>
        </w:rPr>
        <w:t xml:space="preserve"> к Правилам.</w:t>
      </w:r>
    </w:p>
    <w:p>
      <w:pPr>
        <w:pStyle w:val="0"/>
        <w:jc w:val="both"/>
      </w:pPr>
      <w:r>
        <w:rPr>
          <w:sz w:val="20"/>
        </w:rPr>
      </w:r>
    </w:p>
    <w:p>
      <w:pPr>
        <w:pStyle w:val="2"/>
        <w:outlineLvl w:val="1"/>
        <w:jc w:val="center"/>
      </w:pPr>
      <w:r>
        <w:rPr>
          <w:sz w:val="20"/>
        </w:rPr>
        <w:t xml:space="preserve">VIII. Выдача дерматологических СИЗ и смывающих средств</w:t>
      </w:r>
    </w:p>
    <w:p>
      <w:pPr>
        <w:pStyle w:val="0"/>
        <w:jc w:val="both"/>
      </w:pPr>
      <w:r>
        <w:rPr>
          <w:sz w:val="20"/>
        </w:rPr>
      </w:r>
    </w:p>
    <w:p>
      <w:pPr>
        <w:pStyle w:val="0"/>
        <w:ind w:firstLine="540"/>
        <w:jc w:val="both"/>
      </w:pPr>
      <w:r>
        <w:rPr>
          <w:sz w:val="20"/>
        </w:rPr>
        <w:t xml:space="preserve">35.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w:t>
      </w:r>
      <w:hyperlink w:history="0" r:id="rId23"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 Не вступил в силу {КонсультантПлюс}">
        <w:r>
          <w:rPr>
            <w:sz w:val="20"/>
            <w:color w:val="0000ff"/>
          </w:rPr>
          <w:t xml:space="preserve">норм</w:t>
        </w:r>
      </w:hyperlink>
      <w:r>
        <w:rPr>
          <w:sz w:val="20"/>
        </w:rPr>
        <w:t xml:space="preserve">,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p>
      <w:pPr>
        <w:pStyle w:val="0"/>
        <w:spacing w:before="200" w:line-rule="auto"/>
        <w:ind w:firstLine="540"/>
        <w:jc w:val="both"/>
      </w:pPr>
      <w:r>
        <w:rPr>
          <w:sz w:val="20"/>
        </w:rPr>
        <w:t xml:space="preserve">Использование дерматологических СИЗ для защиты от воздействия радиоактивных веществ и ионизирующих излучений не допускается.</w:t>
      </w:r>
    </w:p>
    <w:p>
      <w:pPr>
        <w:pStyle w:val="0"/>
        <w:spacing w:before="200" w:line-rule="auto"/>
        <w:ind w:firstLine="540"/>
        <w:jc w:val="both"/>
      </w:pPr>
      <w:r>
        <w:rPr>
          <w:sz w:val="20"/>
        </w:rPr>
        <w:t xml:space="preserve">36.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pPr>
        <w:pStyle w:val="0"/>
        <w:spacing w:before="200" w:line-rule="auto"/>
        <w:ind w:firstLine="540"/>
        <w:jc w:val="both"/>
      </w:pPr>
      <w:r>
        <w:rPr>
          <w:sz w:val="20"/>
        </w:rPr>
        <w:t xml:space="preserve">37. 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p>
    <w:p>
      <w:pPr>
        <w:pStyle w:val="0"/>
        <w:spacing w:before="200" w:line-rule="auto"/>
        <w:ind w:firstLine="540"/>
        <w:jc w:val="both"/>
      </w:pPr>
      <w:r>
        <w:rPr>
          <w:sz w:val="20"/>
        </w:rPr>
        <w:t xml:space="preserve">38. На работах, связанных с устойчивыми и (или) особо устойчивыми загрязнениями, в дополнение к смывающим средствам работникам выдаются дерматологические СИЗ очищающего типа в виде средств для очищения от устойчивых (или) особо устойчивых загрязнений.</w:t>
      </w:r>
    </w:p>
    <w:p>
      <w:pPr>
        <w:pStyle w:val="0"/>
        <w:spacing w:before="200" w:line-rule="auto"/>
        <w:ind w:firstLine="540"/>
        <w:jc w:val="both"/>
      </w:pPr>
      <w:r>
        <w:rPr>
          <w:sz w:val="20"/>
        </w:rPr>
        <w:t xml:space="preserve">39.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pPr>
        <w:pStyle w:val="0"/>
        <w:spacing w:before="200" w:line-rule="auto"/>
        <w:ind w:firstLine="540"/>
        <w:jc w:val="both"/>
      </w:pPr>
      <w:r>
        <w:rPr>
          <w:sz w:val="20"/>
        </w:rPr>
        <w:t xml:space="preserve">40.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pPr>
        <w:pStyle w:val="0"/>
        <w:spacing w:before="200" w:line-rule="auto"/>
        <w:ind w:firstLine="540"/>
        <w:jc w:val="both"/>
      </w:pPr>
      <w:r>
        <w:rPr>
          <w:sz w:val="20"/>
        </w:rPr>
        <w:t xml:space="preserve">41. Дерматологические СИЗ защитного типа: средства гидрофильного действия выдаются работникам при работе с водонерастворимыми рабочими материалами и веществами.</w:t>
      </w:r>
    </w:p>
    <w:p>
      <w:pPr>
        <w:pStyle w:val="0"/>
        <w:spacing w:before="200" w:line-rule="auto"/>
        <w:ind w:firstLine="540"/>
        <w:jc w:val="both"/>
      </w:pPr>
      <w:r>
        <w:rPr>
          <w:sz w:val="20"/>
        </w:rPr>
        <w:t xml:space="preserve">Дерматологические СИЗ защитного типа: средства гидрофобного действия выдаются работникам при работе с агрессивными водорастворимыми рабочими материалами и веществами, а также при работах в перчатках из полимерных материалов.</w:t>
      </w:r>
    </w:p>
    <w:p>
      <w:pPr>
        <w:pStyle w:val="0"/>
        <w:spacing w:before="200" w:line-rule="auto"/>
        <w:ind w:firstLine="540"/>
        <w:jc w:val="both"/>
      </w:pPr>
      <w:r>
        <w:rPr>
          <w:sz w:val="20"/>
        </w:rPr>
        <w:t xml:space="preserve">Дерматологические СИЗ защитного типа: средства комбинированного (универсального) действия выдаются работникам на работах при попеременном воздействии водорастворимых и водонерастворимых материалов и веществ.</w:t>
      </w:r>
    </w:p>
    <w:p>
      <w:pPr>
        <w:pStyle w:val="0"/>
        <w:spacing w:before="200" w:line-rule="auto"/>
        <w:ind w:firstLine="540"/>
        <w:jc w:val="both"/>
      </w:pPr>
      <w:r>
        <w:rPr>
          <w:sz w:val="20"/>
        </w:rPr>
        <w:t xml:space="preserve">42.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A, B, C, а также для защиты от пониженных температур, с учетом сезонной специфики региона.</w:t>
      </w:r>
    </w:p>
    <w:p>
      <w:pPr>
        <w:pStyle w:val="0"/>
        <w:spacing w:before="200" w:line-rule="auto"/>
        <w:ind w:firstLine="540"/>
        <w:jc w:val="both"/>
      </w:pPr>
      <w:r>
        <w:rPr>
          <w:sz w:val="20"/>
        </w:rPr>
        <w:t xml:space="preserve">43. Дерматологические СИЗ защитного типа: средства для защиты от биологических факторов (насекомых и паукообразных (клещей): репеллентные средства выдаются работникам при работе в районах, где сезонно наблюдается массовый лет кровососущих насекомых (комары, мошка, слепни, оводы), с учетом сезонной специфики региона.</w:t>
      </w:r>
    </w:p>
    <w:p>
      <w:pPr>
        <w:pStyle w:val="0"/>
        <w:spacing w:before="200" w:line-rule="auto"/>
        <w:ind w:firstLine="540"/>
        <w:jc w:val="both"/>
      </w:pPr>
      <w:r>
        <w:rPr>
          <w:sz w:val="20"/>
        </w:rPr>
        <w:t xml:space="preserve">Дерматологические СИЗ защитного типа: средства для защиты от биологических факторов (насекомых и паукообразных (клещей): инсектоакарицидные средства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pPr>
        <w:pStyle w:val="0"/>
        <w:spacing w:before="200" w:line-rule="auto"/>
        <w:ind w:firstLine="540"/>
        <w:jc w:val="both"/>
      </w:pPr>
      <w:r>
        <w:rPr>
          <w:sz w:val="20"/>
        </w:rPr>
        <w:t xml:space="preserve">44.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(вирулицидным) действием) выдаются всем работникам.</w:t>
      </w:r>
    </w:p>
    <w:p>
      <w:pPr>
        <w:pStyle w:val="0"/>
        <w:spacing w:before="200" w:line-rule="auto"/>
        <w:ind w:firstLine="540"/>
        <w:jc w:val="both"/>
      </w:pPr>
      <w:r>
        <w:rPr>
          <w:sz w:val="20"/>
        </w:rPr>
        <w:t xml:space="preserve">45.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в комплексе с указанными средствами, дерматологические СИЗ регенерирующего (восстанавливающего) типа.</w:t>
      </w:r>
    </w:p>
    <w:p>
      <w:pPr>
        <w:pStyle w:val="0"/>
        <w:spacing w:before="200" w:line-rule="auto"/>
        <w:ind w:firstLine="540"/>
        <w:jc w:val="both"/>
      </w:pPr>
      <w:r>
        <w:rPr>
          <w:sz w:val="20"/>
        </w:rPr>
        <w:t xml:space="preserve">46.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p>
      <w:pPr>
        <w:pStyle w:val="0"/>
        <w:spacing w:before="200" w:line-rule="auto"/>
        <w:ind w:firstLine="540"/>
        <w:jc w:val="both"/>
      </w:pPr>
      <w:r>
        <w:rPr>
          <w:sz w:val="20"/>
        </w:rPr>
        <w:t xml:space="preserve">Пополнение или замена емкостей, содержащих дерматологические СИЗ, осуществляется по мере расходования указанных средств.</w:t>
      </w:r>
    </w:p>
    <w:p>
      <w:pPr>
        <w:pStyle w:val="0"/>
        <w:spacing w:before="200" w:line-rule="auto"/>
        <w:ind w:firstLine="540"/>
        <w:jc w:val="both"/>
      </w:pPr>
      <w:r>
        <w:rPr>
          <w:sz w:val="20"/>
        </w:rPr>
        <w:t xml:space="preserve">Контроль за исправностью дозирующих систем (дозаторов), их ремонт и замена осуществляется работодателем.</w:t>
      </w:r>
    </w:p>
    <w:p>
      <w:pPr>
        <w:pStyle w:val="0"/>
        <w:spacing w:before="200" w:line-rule="auto"/>
        <w:ind w:firstLine="540"/>
        <w:jc w:val="both"/>
      </w:pPr>
      <w:r>
        <w:rPr>
          <w:sz w:val="20"/>
        </w:rPr>
        <w:t xml:space="preserve">47.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(один месяц), могут быть использованы в следующем месяце при соблюдении срока годности.</w:t>
      </w:r>
    </w:p>
    <w:p>
      <w:pPr>
        <w:pStyle w:val="0"/>
        <w:spacing w:before="200" w:line-rule="auto"/>
        <w:ind w:firstLine="540"/>
        <w:jc w:val="both"/>
      </w:pPr>
      <w:r>
        <w:rPr>
          <w:sz w:val="20"/>
        </w:rPr>
        <w:t xml:space="preserve">Выдача дерматологических СИЗ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Данная информация отражается в личной карточке учета выдачи СИЗ с соответствующей отметкой в графе "Лично/дозатор".</w:t>
      </w:r>
    </w:p>
    <w:p>
      <w:pPr>
        <w:pStyle w:val="0"/>
        <w:jc w:val="both"/>
      </w:pPr>
      <w:r>
        <w:rPr>
          <w:sz w:val="20"/>
        </w:rPr>
      </w:r>
    </w:p>
    <w:p>
      <w:pPr>
        <w:pStyle w:val="2"/>
        <w:outlineLvl w:val="1"/>
        <w:jc w:val="center"/>
      </w:pPr>
      <w:r>
        <w:rPr>
          <w:sz w:val="20"/>
        </w:rPr>
        <w:t xml:space="preserve">IX. Выдача СИЗ с учетом климатических особенностей</w:t>
      </w:r>
    </w:p>
    <w:p>
      <w:pPr>
        <w:pStyle w:val="2"/>
        <w:jc w:val="center"/>
      </w:pPr>
      <w:r>
        <w:rPr>
          <w:sz w:val="20"/>
        </w:rPr>
        <w:t xml:space="preserve">и сезонности</w:t>
      </w:r>
    </w:p>
    <w:p>
      <w:pPr>
        <w:pStyle w:val="0"/>
        <w:jc w:val="both"/>
      </w:pPr>
      <w:r>
        <w:rPr>
          <w:sz w:val="20"/>
        </w:rPr>
      </w:r>
    </w:p>
    <w:p>
      <w:pPr>
        <w:pStyle w:val="0"/>
        <w:ind w:firstLine="540"/>
        <w:jc w:val="both"/>
      </w:pPr>
      <w:r>
        <w:rPr>
          <w:sz w:val="20"/>
        </w:rPr>
        <w:t xml:space="preserve">48.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СИЗ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w:t>
      </w:r>
      <w:hyperlink w:history="0" w:anchor="P507" w:tooltip="СРОКИ">
        <w:r>
          <w:rPr>
            <w:sz w:val="20"/>
            <w:color w:val="0000ff"/>
          </w:rPr>
          <w:t xml:space="preserve">приложением N 4</w:t>
        </w:r>
      </w:hyperlink>
      <w:r>
        <w:rPr>
          <w:sz w:val="20"/>
        </w:rPr>
        <w:t xml:space="preserve"> к Правилам.</w:t>
      </w:r>
    </w:p>
    <w:p>
      <w:pPr>
        <w:pStyle w:val="0"/>
        <w:spacing w:before="200" w:line-rule="auto"/>
        <w:ind w:firstLine="540"/>
        <w:jc w:val="both"/>
      </w:pPr>
      <w:r>
        <w:rPr>
          <w:sz w:val="20"/>
        </w:rPr>
        <w:t xml:space="preserve">49. Работодатель может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минус 5 °C).</w:t>
      </w:r>
    </w:p>
    <w:p>
      <w:pPr>
        <w:pStyle w:val="0"/>
        <w:spacing w:before="200" w:line-rule="auto"/>
        <w:ind w:firstLine="540"/>
        <w:jc w:val="both"/>
      </w:pPr>
      <w:r>
        <w:rPr>
          <w:sz w:val="20"/>
        </w:rPr>
        <w:t xml:space="preserve">50.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pPr>
        <w:pStyle w:val="0"/>
        <w:spacing w:before="200" w:line-rule="auto"/>
        <w:ind w:firstLine="540"/>
        <w:jc w:val="both"/>
      </w:pPr>
      <w:r>
        <w:rPr>
          <w:sz w:val="20"/>
        </w:rPr>
        <w:t xml:space="preserve">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pPr>
        <w:pStyle w:val="0"/>
        <w:jc w:val="both"/>
      </w:pPr>
      <w:r>
        <w:rPr>
          <w:sz w:val="20"/>
        </w:rPr>
      </w:r>
    </w:p>
    <w:p>
      <w:pPr>
        <w:pStyle w:val="2"/>
        <w:outlineLvl w:val="1"/>
        <w:jc w:val="center"/>
      </w:pPr>
      <w:r>
        <w:rPr>
          <w:sz w:val="20"/>
        </w:rPr>
        <w:t xml:space="preserve">X. Выдача СИЗ работникам сторонних организаций</w:t>
      </w:r>
    </w:p>
    <w:p>
      <w:pPr>
        <w:pStyle w:val="0"/>
        <w:jc w:val="both"/>
      </w:pPr>
      <w:r>
        <w:rPr>
          <w:sz w:val="20"/>
        </w:rPr>
      </w:r>
    </w:p>
    <w:p>
      <w:pPr>
        <w:pStyle w:val="0"/>
        <w:ind w:firstLine="540"/>
        <w:jc w:val="both"/>
      </w:pPr>
      <w:r>
        <w:rPr>
          <w:sz w:val="20"/>
        </w:rPr>
        <w:t xml:space="preserve">51. Работники сторонних организаций, выполняющие работы по договору подряда в производственных цехах и участках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pPr>
        <w:pStyle w:val="0"/>
        <w:spacing w:before="200" w:line-rule="auto"/>
        <w:ind w:firstLine="540"/>
        <w:jc w:val="both"/>
      </w:pPr>
      <w:r>
        <w:rPr>
          <w:sz w:val="20"/>
        </w:rPr>
        <w:t xml:space="preserve">Выдаваемые СИЗ должны учитывать специфику производственной деятельности работодателя, на территории которого проводятся работы.</w:t>
      </w:r>
    </w:p>
    <w:p>
      <w:pPr>
        <w:pStyle w:val="0"/>
        <w:spacing w:before="200" w:line-rule="auto"/>
        <w:ind w:firstLine="540"/>
        <w:jc w:val="both"/>
      </w:pPr>
      <w:r>
        <w:rPr>
          <w:sz w:val="20"/>
        </w:rPr>
        <w:t xml:space="preserve">Информацию для подбора СИЗ по запросу предоставляет работодатель, на территории которого проводятся работы.</w:t>
      </w:r>
    </w:p>
    <w:p>
      <w:pPr>
        <w:pStyle w:val="0"/>
        <w:spacing w:before="200" w:line-rule="auto"/>
        <w:ind w:firstLine="540"/>
        <w:jc w:val="both"/>
      </w:pPr>
      <w:r>
        <w:rPr>
          <w:sz w:val="20"/>
        </w:rPr>
        <w:t xml:space="preserve">52. Выдача, учет выданных СИЗ, а также мероприятия по уходу и ремонту осуществляются работодателем сторонней организации.</w:t>
      </w:r>
    </w:p>
    <w:p>
      <w:pPr>
        <w:pStyle w:val="0"/>
        <w:spacing w:before="200" w:line-rule="auto"/>
        <w:ind w:firstLine="540"/>
        <w:jc w:val="both"/>
      </w:pPr>
      <w:r>
        <w:rPr>
          <w:sz w:val="20"/>
        </w:rPr>
        <w:t xml:space="preserve">53.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производственных цехах и участках, работодателем, на территории которого проводятся работы, за счет средств работодателя сторонней организации.</w:t>
      </w:r>
    </w:p>
    <w:p>
      <w:pPr>
        <w:pStyle w:val="0"/>
        <w:jc w:val="both"/>
      </w:pPr>
      <w:r>
        <w:rPr>
          <w:sz w:val="20"/>
        </w:rPr>
      </w:r>
    </w:p>
    <w:p>
      <w:pPr>
        <w:pStyle w:val="2"/>
        <w:outlineLvl w:val="1"/>
        <w:jc w:val="center"/>
      </w:pPr>
      <w:r>
        <w:rPr>
          <w:sz w:val="20"/>
        </w:rPr>
        <w:t xml:space="preserve">XI. Замена СИЗ для улучшения защитных свойств</w:t>
      </w:r>
    </w:p>
    <w:p>
      <w:pPr>
        <w:pStyle w:val="0"/>
        <w:jc w:val="both"/>
      </w:pPr>
      <w:r>
        <w:rPr>
          <w:sz w:val="20"/>
        </w:rPr>
      </w:r>
    </w:p>
    <w:p>
      <w:pPr>
        <w:pStyle w:val="0"/>
        <w:ind w:firstLine="540"/>
        <w:jc w:val="both"/>
      </w:pPr>
      <w:r>
        <w:rPr>
          <w:sz w:val="20"/>
        </w:rPr>
        <w:t xml:space="preserve">54. Работодатель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осуществлять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pPr>
        <w:pStyle w:val="0"/>
        <w:spacing w:before="200" w:line-rule="auto"/>
        <w:ind w:firstLine="540"/>
        <w:jc w:val="both"/>
      </w:pPr>
      <w:r>
        <w:rPr>
          <w:sz w:val="20"/>
        </w:rPr>
        <w:t xml:space="preserve">55. Работодатель имеет право с учетом мнения выборного органа первичной профсоюзной организации или иного представительного органа работников (при его наличии)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w:t>
      </w:r>
    </w:p>
    <w:p>
      <w:pPr>
        <w:pStyle w:val="0"/>
        <w:spacing w:before="200" w:line-rule="auto"/>
        <w:ind w:firstLine="540"/>
        <w:jc w:val="both"/>
      </w:pPr>
      <w:r>
        <w:rPr>
          <w:sz w:val="20"/>
        </w:rPr>
        <w:t xml:space="preserve">Информация о замене СИЗ отражается в Нормах.</w:t>
      </w:r>
    </w:p>
    <w:p>
      <w:pPr>
        <w:pStyle w:val="0"/>
        <w:jc w:val="both"/>
      </w:pPr>
      <w:r>
        <w:rPr>
          <w:sz w:val="20"/>
        </w:rPr>
      </w:r>
    </w:p>
    <w:p>
      <w:pPr>
        <w:pStyle w:val="2"/>
        <w:outlineLvl w:val="1"/>
        <w:jc w:val="center"/>
      </w:pPr>
      <w:r>
        <w:rPr>
          <w:sz w:val="20"/>
        </w:rPr>
        <w:t xml:space="preserve">XII. Эксплуатация СИЗ</w:t>
      </w:r>
    </w:p>
    <w:p>
      <w:pPr>
        <w:pStyle w:val="0"/>
        <w:jc w:val="both"/>
      </w:pPr>
      <w:r>
        <w:rPr>
          <w:sz w:val="20"/>
        </w:rPr>
      </w:r>
    </w:p>
    <w:p>
      <w:pPr>
        <w:pStyle w:val="0"/>
        <w:ind w:firstLine="540"/>
        <w:jc w:val="both"/>
      </w:pPr>
      <w:r>
        <w:rPr>
          <w:sz w:val="20"/>
        </w:rPr>
        <w:t xml:space="preserve">56.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pPr>
        <w:pStyle w:val="0"/>
        <w:spacing w:before="200" w:line-rule="auto"/>
        <w:ind w:firstLine="540"/>
        <w:jc w:val="both"/>
      </w:pPr>
      <w:r>
        <w:rPr>
          <w:sz w:val="20"/>
        </w:rPr>
        <w:t xml:space="preserve">57. Нормативные сроки эксплуатации СИЗ не могут превышать сроков, указанных в Нормах.</w:t>
      </w:r>
    </w:p>
    <w:p>
      <w:pPr>
        <w:pStyle w:val="0"/>
        <w:spacing w:before="200" w:line-rule="auto"/>
        <w:ind w:firstLine="540"/>
        <w:jc w:val="both"/>
      </w:pPr>
      <w:r>
        <w:rPr>
          <w:sz w:val="20"/>
        </w:rPr>
        <w:t xml:space="preserve">58.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pPr>
        <w:pStyle w:val="0"/>
        <w:spacing w:before="200" w:line-rule="auto"/>
        <w:ind w:firstLine="540"/>
        <w:jc w:val="both"/>
      </w:pPr>
      <w:r>
        <w:rPr>
          <w:sz w:val="20"/>
        </w:rPr>
        <w:t xml:space="preserve">59.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p>
      <w:pPr>
        <w:pStyle w:val="0"/>
        <w:spacing w:before="200" w:line-rule="auto"/>
        <w:ind w:firstLine="540"/>
        <w:jc w:val="both"/>
      </w:pPr>
      <w:r>
        <w:rPr>
          <w:sz w:val="20"/>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или иного представительного органа работников (при его наличии).</w:t>
      </w:r>
    </w:p>
    <w:p>
      <w:pPr>
        <w:pStyle w:val="0"/>
        <w:spacing w:before="200" w:line-rule="auto"/>
        <w:ind w:firstLine="540"/>
        <w:jc w:val="both"/>
      </w:pPr>
      <w:r>
        <w:rPr>
          <w:sz w:val="20"/>
        </w:rPr>
        <w:t xml:space="preserve">60.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pPr>
        <w:pStyle w:val="0"/>
        <w:spacing w:before="200" w:line-rule="auto"/>
        <w:ind w:firstLine="540"/>
        <w:jc w:val="both"/>
      </w:pPr>
      <w:r>
        <w:rPr>
          <w:sz w:val="20"/>
        </w:rPr>
        <w:t xml:space="preserve">61.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pPr>
        <w:pStyle w:val="0"/>
        <w:spacing w:before="200" w:line-rule="auto"/>
        <w:ind w:firstLine="540"/>
        <w:jc w:val="both"/>
      </w:pPr>
      <w:r>
        <w:rPr>
          <w:sz w:val="20"/>
        </w:rPr>
        <w:t xml:space="preserve">62.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pPr>
        <w:pStyle w:val="0"/>
        <w:jc w:val="both"/>
      </w:pPr>
      <w:r>
        <w:rPr>
          <w:sz w:val="20"/>
        </w:rPr>
      </w:r>
    </w:p>
    <w:p>
      <w:pPr>
        <w:pStyle w:val="2"/>
        <w:outlineLvl w:val="1"/>
        <w:jc w:val="center"/>
      </w:pPr>
      <w:r>
        <w:rPr>
          <w:sz w:val="20"/>
        </w:rPr>
        <w:t xml:space="preserve">XIII. Хранение СИЗ</w:t>
      </w:r>
    </w:p>
    <w:p>
      <w:pPr>
        <w:pStyle w:val="0"/>
        <w:jc w:val="both"/>
      </w:pPr>
      <w:r>
        <w:rPr>
          <w:sz w:val="20"/>
        </w:rPr>
      </w:r>
    </w:p>
    <w:p>
      <w:pPr>
        <w:pStyle w:val="0"/>
        <w:ind w:firstLine="540"/>
        <w:jc w:val="both"/>
      </w:pPr>
      <w:r>
        <w:rPr>
          <w:sz w:val="20"/>
        </w:rPr>
        <w:t xml:space="preserve">63. Работодатель обязан обеспечить хранение СИЗ, включая дежурные СИЗ, в соответствии с условиями хранения, установленными в эксплуатационной документации на СИЗ.</w:t>
      </w:r>
    </w:p>
    <w:p>
      <w:pPr>
        <w:pStyle w:val="0"/>
        <w:spacing w:before="200" w:line-rule="auto"/>
        <w:ind w:firstLine="540"/>
        <w:jc w:val="both"/>
      </w:pPr>
      <w:r>
        <w:rPr>
          <w:sz w:val="20"/>
        </w:rPr>
        <w:t xml:space="preserve">64. Для хранения выданных работникам СИЗ работодатель создает необходимые условия и (или) предоставляет специально оборудованные помещения.</w:t>
      </w:r>
    </w:p>
    <w:p>
      <w:pPr>
        <w:pStyle w:val="0"/>
        <w:spacing w:before="200" w:line-rule="auto"/>
        <w:ind w:firstLine="540"/>
        <w:jc w:val="both"/>
      </w:pPr>
      <w:r>
        <w:rPr>
          <w:sz w:val="20"/>
        </w:rPr>
        <w:t xml:space="preserve">65. Работы по хранению СИЗ могут выполняться исполнителем, привлекаемым работодателем по договорам.</w:t>
      </w:r>
    </w:p>
    <w:p>
      <w:pPr>
        <w:pStyle w:val="0"/>
        <w:spacing w:before="200" w:line-rule="auto"/>
        <w:ind w:firstLine="540"/>
        <w:jc w:val="both"/>
      </w:pPr>
      <w:r>
        <w:rPr>
          <w:sz w:val="20"/>
        </w:rPr>
        <w:t xml:space="preserve">66. В зависимости от условий эксплуатации СИЗ работодателем в гардеробных или иных специально оборудованных помещениях, используемых для хранения СИЗ, может устанавливаться оборудование для сушки, дегазации, дезактивации, дезинфекции, обезвреживания и обеспыливания СИЗ с целью обеспечения соответствующих условий хранения и возможности последующей эксплуатации СИЗ работниками.</w:t>
      </w:r>
    </w:p>
    <w:p>
      <w:pPr>
        <w:pStyle w:val="0"/>
        <w:jc w:val="both"/>
      </w:pPr>
      <w:r>
        <w:rPr>
          <w:sz w:val="20"/>
        </w:rPr>
      </w:r>
    </w:p>
    <w:p>
      <w:pPr>
        <w:pStyle w:val="2"/>
        <w:outlineLvl w:val="1"/>
        <w:jc w:val="center"/>
      </w:pPr>
      <w:r>
        <w:rPr>
          <w:sz w:val="20"/>
        </w:rPr>
        <w:t xml:space="preserve">XIV. Уход за СИЗ</w:t>
      </w:r>
    </w:p>
    <w:p>
      <w:pPr>
        <w:pStyle w:val="0"/>
        <w:jc w:val="both"/>
      </w:pPr>
      <w:r>
        <w:rPr>
          <w:sz w:val="20"/>
        </w:rPr>
      </w:r>
    </w:p>
    <w:p>
      <w:pPr>
        <w:pStyle w:val="0"/>
        <w:ind w:firstLine="540"/>
        <w:jc w:val="both"/>
      </w:pPr>
      <w:r>
        <w:rPr>
          <w:sz w:val="20"/>
        </w:rPr>
        <w:t xml:space="preserve">67. Работодатель обязан обеспечивать уход (обслуживание) за СИЗ, включая дежурные СИЗ, в том числе своевременную химчистку, стирку, дегазацию, дезактивацию, дезинфекцию, дезинсекцию, обезвреживание, обеспыливание, сушку, а также ремонт и замену СИЗ, утративших необходимые защитные свойства.</w:t>
      </w:r>
    </w:p>
    <w:p>
      <w:pPr>
        <w:pStyle w:val="0"/>
        <w:spacing w:before="200" w:line-rule="auto"/>
        <w:ind w:firstLine="540"/>
        <w:jc w:val="both"/>
      </w:pPr>
      <w:r>
        <w:rPr>
          <w:sz w:val="20"/>
        </w:rPr>
        <w:t xml:space="preserve">68. Для ухода за СИЗ работодатель должен создать условия в соответствии с эксплуатационной документацией изготовителя.</w:t>
      </w:r>
    </w:p>
    <w:p>
      <w:pPr>
        <w:pStyle w:val="0"/>
        <w:spacing w:before="200" w:line-rule="auto"/>
        <w:ind w:firstLine="540"/>
        <w:jc w:val="both"/>
      </w:pPr>
      <w:r>
        <w:rPr>
          <w:sz w:val="20"/>
        </w:rPr>
        <w:t xml:space="preserve">69. Работы по уходу за СИЗ (химчистке, стирке, ремонту, дегазации, дезактивации, дезинфекции, обезвреживания и обеспыливания) могут выполняться исполнителем, привлекаемым работодателем по договору.</w:t>
      </w:r>
    </w:p>
    <w:p>
      <w:pPr>
        <w:pStyle w:val="0"/>
        <w:spacing w:before="200" w:line-rule="auto"/>
        <w:ind w:firstLine="540"/>
        <w:jc w:val="both"/>
      </w:pPr>
      <w:r>
        <w:rPr>
          <w:sz w:val="20"/>
        </w:rPr>
        <w:t xml:space="preserve">70. Для недопущения ситуации необеспечения работников СИЗ в период ухода за СИЗ, работодатель может выдавать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p>
      <w:pPr>
        <w:pStyle w:val="0"/>
        <w:jc w:val="both"/>
      </w:pPr>
      <w:r>
        <w:rPr>
          <w:sz w:val="20"/>
        </w:rPr>
      </w:r>
    </w:p>
    <w:p>
      <w:pPr>
        <w:pStyle w:val="2"/>
        <w:outlineLvl w:val="1"/>
        <w:jc w:val="center"/>
      </w:pPr>
      <w:r>
        <w:rPr>
          <w:sz w:val="20"/>
        </w:rPr>
        <w:t xml:space="preserve">XV. Вывод СИЗ из эксплуатации и их замена</w:t>
      </w:r>
    </w:p>
    <w:p>
      <w:pPr>
        <w:pStyle w:val="0"/>
        <w:jc w:val="both"/>
      </w:pPr>
      <w:r>
        <w:rPr>
          <w:sz w:val="20"/>
        </w:rPr>
      </w:r>
    </w:p>
    <w:p>
      <w:pPr>
        <w:pStyle w:val="0"/>
        <w:ind w:firstLine="540"/>
        <w:jc w:val="both"/>
      </w:pPr>
      <w:r>
        <w:rPr>
          <w:sz w:val="20"/>
        </w:rPr>
        <w:t xml:space="preserve">71. 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pPr>
        <w:pStyle w:val="0"/>
        <w:spacing w:before="200" w:line-rule="auto"/>
        <w:ind w:firstLine="540"/>
        <w:jc w:val="both"/>
      </w:pPr>
      <w:r>
        <w:rPr>
          <w:sz w:val="20"/>
        </w:rPr>
        <w:t xml:space="preserve">72. Контроль за своевременной заменой СИЗ по истечении нормативных сроков эксплуатации и сроков годности СИЗ возлагается на работодателя.</w:t>
      </w:r>
    </w:p>
    <w:p>
      <w:pPr>
        <w:pStyle w:val="0"/>
        <w:spacing w:before="200" w:line-rule="auto"/>
        <w:ind w:firstLine="540"/>
        <w:jc w:val="both"/>
      </w:pPr>
      <w:r>
        <w:rPr>
          <w:sz w:val="20"/>
        </w:rPr>
        <w:t xml:space="preserve">73. Работодатель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pPr>
        <w:pStyle w:val="0"/>
        <w:spacing w:before="200" w:line-rule="auto"/>
        <w:ind w:firstLine="540"/>
        <w:jc w:val="both"/>
      </w:pPr>
      <w:r>
        <w:rPr>
          <w:sz w:val="20"/>
        </w:rPr>
        <w:t xml:space="preserve">74.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порядке, установленном работодателем.</w:t>
      </w:r>
    </w:p>
    <w:p>
      <w:pPr>
        <w:pStyle w:val="0"/>
        <w:spacing w:before="200" w:line-rule="auto"/>
        <w:ind w:firstLine="540"/>
        <w:jc w:val="both"/>
      </w:pPr>
      <w:r>
        <w:rPr>
          <w:sz w:val="20"/>
        </w:rPr>
        <w:t xml:space="preserve">75.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pPr>
        <w:pStyle w:val="0"/>
        <w:spacing w:before="200" w:line-rule="auto"/>
        <w:ind w:firstLine="540"/>
        <w:jc w:val="both"/>
      </w:pPr>
      <w:r>
        <w:rPr>
          <w:sz w:val="20"/>
        </w:rPr>
        <w:t xml:space="preserve">Решение и порядок перевода ранее эксплуатировавшихся СИЗ в дежурные СИЗ принимает работодатель.</w:t>
      </w:r>
    </w:p>
    <w:p>
      <w:pPr>
        <w:pStyle w:val="0"/>
        <w:spacing w:before="200" w:line-rule="auto"/>
        <w:ind w:firstLine="540"/>
        <w:jc w:val="both"/>
      </w:pPr>
      <w:r>
        <w:rPr>
          <w:sz w:val="20"/>
        </w:rPr>
        <w:t xml:space="preserve">76. В случае если СИЗ (каска, комплект СИЗ от термического воздействия электрической дуги, СИЗ от падения с высоты)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p>
      <w:pPr>
        <w:pStyle w:val="0"/>
        <w:jc w:val="both"/>
      </w:pPr>
      <w:r>
        <w:rPr>
          <w:sz w:val="20"/>
        </w:rPr>
      </w:r>
    </w:p>
    <w:p>
      <w:pPr>
        <w:pStyle w:val="2"/>
        <w:outlineLvl w:val="1"/>
        <w:jc w:val="center"/>
      </w:pPr>
      <w:r>
        <w:rPr>
          <w:sz w:val="20"/>
        </w:rPr>
        <w:t xml:space="preserve">XVI. Организация работы по обеспечению работников СИЗ</w:t>
      </w:r>
    </w:p>
    <w:p>
      <w:pPr>
        <w:pStyle w:val="0"/>
        <w:jc w:val="both"/>
      </w:pPr>
      <w:r>
        <w:rPr>
          <w:sz w:val="20"/>
        </w:rPr>
      </w:r>
    </w:p>
    <w:p>
      <w:pPr>
        <w:pStyle w:val="0"/>
        <w:ind w:firstLine="540"/>
        <w:jc w:val="both"/>
      </w:pPr>
      <w:r>
        <w:rPr>
          <w:sz w:val="20"/>
        </w:rPr>
        <w:t xml:space="preserve">77. Для организации работы по обеспечению работников СИЗ работодателю (кроме организаций, относящихся к субъектам малого предпринимательства) необходимо разработать локальный нормативный акт, устанавливающий порядок обеспечения работников СИЗ (далее - Порядок обеспечения работников СИЗ) с учетом особенностей структуры управления организации и требованиями Правил.</w:t>
      </w:r>
    </w:p>
    <w:p>
      <w:pPr>
        <w:pStyle w:val="0"/>
        <w:spacing w:before="200" w:line-rule="auto"/>
        <w:ind w:firstLine="540"/>
        <w:jc w:val="both"/>
      </w:pPr>
      <w:r>
        <w:rPr>
          <w:sz w:val="20"/>
        </w:rPr>
        <w:t xml:space="preserve">78. Порядок обеспечения работников СИЗ должен включать в себя порядок выявления потребности работников в СИЗ, предупредительно-плановый характер закупки (аренды, аутсорсинга) СИЗ, порядок выдачи, эксплуатации (использования), входного контроля, хранения, ухода (обслуживания), вывода из эксплуатации и утилизации СИЗ, а также порядок информирования работников по вопросам обеспечения СИЗ.</w:t>
      </w:r>
    </w:p>
    <w:p>
      <w:pPr>
        <w:pStyle w:val="0"/>
        <w:spacing w:before="200" w:line-rule="auto"/>
        <w:ind w:firstLine="540"/>
        <w:jc w:val="both"/>
      </w:pPr>
      <w:r>
        <w:rPr>
          <w:sz w:val="20"/>
        </w:rPr>
        <w:t xml:space="preserve">79. В порядке обеспечения работников СИЗ должно быть отражено распределение обязанностей и ответственности руководителей структурных подразделений по организации и обеспечению функционирования процесса обеспечения работников СИЗ с учетом особенностей структуры управления организации в целом.</w:t>
      </w:r>
    </w:p>
    <w:p>
      <w:pPr>
        <w:pStyle w:val="0"/>
        <w:spacing w:before="200" w:line-rule="auto"/>
        <w:ind w:firstLine="540"/>
        <w:jc w:val="both"/>
      </w:pPr>
      <w:r>
        <w:rPr>
          <w:sz w:val="20"/>
        </w:rPr>
        <w:t xml:space="preserve">80. Порядок обеспечения работников СИЗ должен содержать требования по организации отдельных этапов процесса обеспечения работников СИЗ:</w:t>
      </w:r>
    </w:p>
    <w:p>
      <w:pPr>
        <w:pStyle w:val="0"/>
        <w:spacing w:before="200" w:line-rule="auto"/>
        <w:ind w:firstLine="540"/>
        <w:jc w:val="both"/>
      </w:pPr>
      <w:r>
        <w:rPr>
          <w:sz w:val="20"/>
        </w:rPr>
        <w:t xml:space="preserve">планирование потребности в СИЗ, включая подбор СИЗ;</w:t>
      </w:r>
    </w:p>
    <w:p>
      <w:pPr>
        <w:pStyle w:val="0"/>
        <w:spacing w:before="200" w:line-rule="auto"/>
        <w:ind w:firstLine="540"/>
        <w:jc w:val="both"/>
      </w:pPr>
      <w:r>
        <w:rPr>
          <w:sz w:val="20"/>
        </w:rPr>
        <w:t xml:space="preserve">обеспечение работников СИЗ (выдача, эксплуатация, хранение, уход (обслуживание), вывод из эксплуатации);</w:t>
      </w:r>
    </w:p>
    <w:p>
      <w:pPr>
        <w:pStyle w:val="0"/>
        <w:spacing w:before="200" w:line-rule="auto"/>
        <w:ind w:firstLine="540"/>
        <w:jc w:val="both"/>
      </w:pPr>
      <w:r>
        <w:rPr>
          <w:sz w:val="20"/>
        </w:rPr>
        <w:t xml:space="preserve">контроль за обеспеченностью работников СИЗ и их применением, а также анализ результатов контроля.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обеспечения работников</w:t>
      </w:r>
    </w:p>
    <w:p>
      <w:pPr>
        <w:pStyle w:val="0"/>
        <w:jc w:val="right"/>
      </w:pPr>
      <w:r>
        <w:rPr>
          <w:sz w:val="20"/>
        </w:rPr>
        <w:t xml:space="preserve">средствами индивидуальной защиты</w:t>
      </w:r>
    </w:p>
    <w:p>
      <w:pPr>
        <w:pStyle w:val="0"/>
        <w:jc w:val="right"/>
      </w:pPr>
      <w:r>
        <w:rPr>
          <w:sz w:val="20"/>
        </w:rPr>
        <w:t xml:space="preserve">и смывающими средствами, утвержденным</w:t>
      </w:r>
    </w:p>
    <w:p>
      <w:pPr>
        <w:pStyle w:val="0"/>
        <w:jc w:val="right"/>
      </w:pPr>
      <w:r>
        <w:rPr>
          <w:sz w:val="20"/>
        </w:rPr>
        <w:t xml:space="preserve">приказом Минтруда России</w:t>
      </w:r>
    </w:p>
    <w:p>
      <w:pPr>
        <w:pStyle w:val="0"/>
        <w:jc w:val="right"/>
      </w:pPr>
      <w:r>
        <w:rPr>
          <w:sz w:val="20"/>
        </w:rPr>
        <w:t xml:space="preserve">от 29 октября 2021 г. N 766н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41" w:name="P241"/>
          <w:bookmarkEnd w:id="241"/>
          <w:p>
            <w:pPr>
              <w:pStyle w:val="0"/>
              <w:jc w:val="center"/>
            </w:pPr>
            <w:r>
              <w:rPr>
                <w:sz w:val="20"/>
              </w:rPr>
              <w:t xml:space="preserve">Нормы выдачи СИЗ</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726"/>
        <w:gridCol w:w="3345"/>
      </w:tblGrid>
      <w:tr>
        <w:tc>
          <w:tcPr>
            <w:tcW w:w="5726" w:type="dxa"/>
            <w:tcBorders>
              <w:top w:val="nil"/>
              <w:left w:val="nil"/>
              <w:bottom w:val="nil"/>
              <w:right w:val="nil"/>
            </w:tcBorders>
          </w:tcPr>
          <w:p>
            <w:pPr>
              <w:pStyle w:val="0"/>
            </w:pPr>
            <w:r>
              <w:rPr>
                <w:sz w:val="20"/>
              </w:rPr>
            </w:r>
          </w:p>
        </w:tc>
        <w:tc>
          <w:tcPr>
            <w:tcW w:w="3345" w:type="dxa"/>
            <w:vAlign w:val="bottom"/>
            <w:tcBorders>
              <w:top w:val="nil"/>
              <w:left w:val="nil"/>
              <w:bottom w:val="nil"/>
              <w:right w:val="nil"/>
            </w:tcBorders>
          </w:tcPr>
          <w:p>
            <w:pPr>
              <w:pStyle w:val="0"/>
              <w:jc w:val="center"/>
            </w:pPr>
            <w:r>
              <w:rPr>
                <w:sz w:val="20"/>
              </w:rPr>
              <w:t xml:space="preserve">УТВЕРЖДАЮ</w:t>
            </w:r>
          </w:p>
        </w:tc>
      </w:tr>
      <w:tr>
        <w:tc>
          <w:tcPr>
            <w:tcW w:w="5726" w:type="dxa"/>
            <w:tcBorders>
              <w:top w:val="nil"/>
              <w:left w:val="nil"/>
              <w:bottom w:val="nil"/>
              <w:right w:val="nil"/>
            </w:tcBorders>
          </w:tcPr>
          <w:p>
            <w:pPr>
              <w:pStyle w:val="0"/>
            </w:pPr>
            <w:r>
              <w:rPr>
                <w:sz w:val="20"/>
              </w:rPr>
            </w:r>
          </w:p>
        </w:tc>
        <w:tc>
          <w:tcPr>
            <w:tcW w:w="3345" w:type="dxa"/>
            <w:vAlign w:val="bottom"/>
            <w:tcBorders>
              <w:top w:val="nil"/>
              <w:left w:val="nil"/>
              <w:bottom w:val="nil"/>
              <w:right w:val="nil"/>
            </w:tcBorders>
          </w:tcPr>
          <w:p>
            <w:pPr>
              <w:pStyle w:val="0"/>
              <w:jc w:val="center"/>
            </w:pPr>
            <w:r>
              <w:rPr>
                <w:sz w:val="20"/>
              </w:rPr>
              <w:t xml:space="preserve">Руководитель организации</w:t>
            </w:r>
          </w:p>
        </w:tc>
      </w:tr>
      <w:tr>
        <w:tc>
          <w:tcPr>
            <w:tcW w:w="5726" w:type="dxa"/>
            <w:tcBorders>
              <w:top w:val="nil"/>
              <w:left w:val="nil"/>
              <w:bottom w:val="nil"/>
              <w:right w:val="nil"/>
            </w:tcBorders>
          </w:tcPr>
          <w:p>
            <w:pPr>
              <w:pStyle w:val="0"/>
            </w:pPr>
            <w:r>
              <w:rPr>
                <w:sz w:val="20"/>
              </w:rPr>
            </w:r>
          </w:p>
        </w:tc>
        <w:tc>
          <w:tcPr>
            <w:tcW w:w="3345" w:type="dxa"/>
            <w:tcBorders>
              <w:top w:val="nil"/>
              <w:left w:val="nil"/>
              <w:bottom w:val="nil"/>
              <w:right w:val="nil"/>
            </w:tcBorders>
          </w:tcPr>
          <w:p>
            <w:pPr>
              <w:pStyle w:val="1"/>
              <w:jc w:val="both"/>
            </w:pPr>
            <w:r>
              <w:rPr>
                <w:sz w:val="20"/>
              </w:rPr>
              <w:t xml:space="preserve">  "  " _______ 20__ г.</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1704"/>
        <w:gridCol w:w="680"/>
        <w:gridCol w:w="2122"/>
        <w:gridCol w:w="1838"/>
        <w:gridCol w:w="2154"/>
      </w:tblGrid>
      <w:tr>
        <w:tc>
          <w:tcPr>
            <w:tcW w:w="571" w:type="dxa"/>
          </w:tcPr>
          <w:p>
            <w:pPr>
              <w:pStyle w:val="0"/>
              <w:jc w:val="center"/>
            </w:pPr>
            <w:r>
              <w:rPr>
                <w:sz w:val="20"/>
              </w:rPr>
              <w:t xml:space="preserve">N п/п</w:t>
            </w:r>
          </w:p>
        </w:tc>
        <w:tc>
          <w:tcPr>
            <w:tcW w:w="1704" w:type="dxa"/>
          </w:tcPr>
          <w:p>
            <w:pPr>
              <w:pStyle w:val="0"/>
              <w:jc w:val="center"/>
            </w:pPr>
            <w:r>
              <w:rPr>
                <w:sz w:val="20"/>
              </w:rPr>
              <w:t xml:space="preserve">Наименование профессии (должности)</w:t>
            </w:r>
          </w:p>
        </w:tc>
        <w:tc>
          <w:tcPr>
            <w:tcW w:w="680" w:type="dxa"/>
          </w:tcPr>
          <w:p>
            <w:pPr>
              <w:pStyle w:val="0"/>
              <w:jc w:val="center"/>
            </w:pPr>
            <w:r>
              <w:rPr>
                <w:sz w:val="20"/>
              </w:rPr>
              <w:t xml:space="preserve">Тип СИЗ</w:t>
            </w:r>
          </w:p>
        </w:tc>
        <w:tc>
          <w:tcPr>
            <w:tcW w:w="2122" w:type="dxa"/>
          </w:tcPr>
          <w:p>
            <w:pPr>
              <w:pStyle w:val="0"/>
              <w:jc w:val="center"/>
            </w:pPr>
            <w:r>
              <w:rPr>
                <w:sz w:val="20"/>
              </w:rPr>
              <w:t xml:space="preserve">Наименование СИЗ (с указанием конкретных данных о конструкции, классе защиты, категориях эффективности и/или эксплуатационных уровнях)</w:t>
            </w:r>
          </w:p>
        </w:tc>
        <w:tc>
          <w:tcPr>
            <w:tcW w:w="1838" w:type="dxa"/>
          </w:tcPr>
          <w:p>
            <w:pPr>
              <w:pStyle w:val="0"/>
              <w:jc w:val="center"/>
            </w:pPr>
            <w:r>
              <w:rPr>
                <w:sz w:val="20"/>
              </w:rPr>
              <w:t xml:space="preserve">Нормы выдачи с указанием периодичности выдачи, количества на период, единицы измерения (штуки, пары, комплекты, г, мл.)</w:t>
            </w:r>
          </w:p>
        </w:tc>
        <w:tc>
          <w:tcPr>
            <w:tcW w:w="2154" w:type="dxa"/>
          </w:tcPr>
          <w:p>
            <w:pPr>
              <w:pStyle w:val="0"/>
              <w:jc w:val="center"/>
            </w:pPr>
            <w:r>
              <w:rPr>
                <w:sz w:val="20"/>
              </w:rPr>
              <w:t xml:space="preserve">Основание выдачи СИЗ (пункты Единых типовых норм, правил по охране труда и иных документов)</w:t>
            </w:r>
          </w:p>
        </w:tc>
      </w:tr>
      <w:tr>
        <w:tc>
          <w:tcPr>
            <w:tcW w:w="571" w:type="dxa"/>
          </w:tcPr>
          <w:p>
            <w:pPr>
              <w:pStyle w:val="0"/>
            </w:pPr>
            <w:r>
              <w:rPr>
                <w:sz w:val="20"/>
              </w:rPr>
            </w:r>
          </w:p>
        </w:tc>
        <w:tc>
          <w:tcPr>
            <w:tcW w:w="1704" w:type="dxa"/>
          </w:tcPr>
          <w:p>
            <w:pPr>
              <w:pStyle w:val="0"/>
            </w:pPr>
            <w:r>
              <w:rPr>
                <w:sz w:val="20"/>
              </w:rPr>
            </w:r>
          </w:p>
        </w:tc>
        <w:tc>
          <w:tcPr>
            <w:tcW w:w="680" w:type="dxa"/>
          </w:tcPr>
          <w:p>
            <w:pPr>
              <w:pStyle w:val="0"/>
            </w:pPr>
            <w:r>
              <w:rPr>
                <w:sz w:val="20"/>
              </w:rPr>
            </w:r>
          </w:p>
        </w:tc>
        <w:tc>
          <w:tcPr>
            <w:tcW w:w="2122" w:type="dxa"/>
          </w:tcPr>
          <w:p>
            <w:pPr>
              <w:pStyle w:val="0"/>
            </w:pPr>
            <w:r>
              <w:rPr>
                <w:sz w:val="20"/>
              </w:rPr>
            </w:r>
          </w:p>
        </w:tc>
        <w:tc>
          <w:tcPr>
            <w:tcW w:w="1838" w:type="dxa"/>
          </w:tcPr>
          <w:p>
            <w:pPr>
              <w:pStyle w:val="0"/>
            </w:pPr>
            <w:r>
              <w:rPr>
                <w:sz w:val="20"/>
              </w:rPr>
            </w:r>
          </w:p>
        </w:tc>
        <w:tc>
          <w:tcPr>
            <w:tcW w:w="2154" w:type="dxa"/>
          </w:tcPr>
          <w:p>
            <w:pPr>
              <w:pStyle w:val="0"/>
            </w:pPr>
            <w:r>
              <w:rPr>
                <w:sz w:val="20"/>
              </w:rPr>
            </w:r>
          </w:p>
        </w:tc>
      </w:tr>
      <w:tr>
        <w:tc>
          <w:tcPr>
            <w:tcW w:w="571" w:type="dxa"/>
          </w:tcPr>
          <w:p>
            <w:pPr>
              <w:pStyle w:val="0"/>
            </w:pPr>
            <w:r>
              <w:rPr>
                <w:sz w:val="20"/>
              </w:rPr>
            </w:r>
          </w:p>
        </w:tc>
        <w:tc>
          <w:tcPr>
            <w:tcW w:w="1704" w:type="dxa"/>
          </w:tcPr>
          <w:p>
            <w:pPr>
              <w:pStyle w:val="0"/>
            </w:pPr>
            <w:r>
              <w:rPr>
                <w:sz w:val="20"/>
              </w:rPr>
            </w:r>
          </w:p>
        </w:tc>
        <w:tc>
          <w:tcPr>
            <w:tcW w:w="680" w:type="dxa"/>
          </w:tcPr>
          <w:p>
            <w:pPr>
              <w:pStyle w:val="0"/>
            </w:pPr>
            <w:r>
              <w:rPr>
                <w:sz w:val="20"/>
              </w:rPr>
            </w:r>
          </w:p>
        </w:tc>
        <w:tc>
          <w:tcPr>
            <w:tcW w:w="2122" w:type="dxa"/>
          </w:tcPr>
          <w:p>
            <w:pPr>
              <w:pStyle w:val="0"/>
            </w:pPr>
            <w:r>
              <w:rPr>
                <w:sz w:val="20"/>
              </w:rPr>
            </w:r>
          </w:p>
        </w:tc>
        <w:tc>
          <w:tcPr>
            <w:tcW w:w="1838" w:type="dxa"/>
          </w:tcPr>
          <w:p>
            <w:pPr>
              <w:pStyle w:val="0"/>
            </w:pPr>
            <w:r>
              <w:rPr>
                <w:sz w:val="20"/>
              </w:rPr>
            </w:r>
          </w:p>
        </w:tc>
        <w:tc>
          <w:tcPr>
            <w:tcW w:w="2154" w:type="dxa"/>
          </w:tcPr>
          <w:p>
            <w:pPr>
              <w:pStyle w:val="0"/>
            </w:pPr>
            <w:r>
              <w:rPr>
                <w:sz w:val="20"/>
              </w:rPr>
            </w:r>
          </w:p>
        </w:tc>
      </w:tr>
      <w:tr>
        <w:tc>
          <w:tcPr>
            <w:tcW w:w="571" w:type="dxa"/>
          </w:tcPr>
          <w:p>
            <w:pPr>
              <w:pStyle w:val="0"/>
            </w:pPr>
            <w:r>
              <w:rPr>
                <w:sz w:val="20"/>
              </w:rPr>
            </w:r>
          </w:p>
        </w:tc>
        <w:tc>
          <w:tcPr>
            <w:tcW w:w="1704" w:type="dxa"/>
          </w:tcPr>
          <w:p>
            <w:pPr>
              <w:pStyle w:val="0"/>
            </w:pPr>
            <w:r>
              <w:rPr>
                <w:sz w:val="20"/>
              </w:rPr>
            </w:r>
          </w:p>
        </w:tc>
        <w:tc>
          <w:tcPr>
            <w:tcW w:w="680" w:type="dxa"/>
          </w:tcPr>
          <w:p>
            <w:pPr>
              <w:pStyle w:val="0"/>
            </w:pPr>
            <w:r>
              <w:rPr>
                <w:sz w:val="20"/>
              </w:rPr>
            </w:r>
          </w:p>
        </w:tc>
        <w:tc>
          <w:tcPr>
            <w:tcW w:w="2122" w:type="dxa"/>
          </w:tcPr>
          <w:p>
            <w:pPr>
              <w:pStyle w:val="0"/>
            </w:pPr>
            <w:r>
              <w:rPr>
                <w:sz w:val="20"/>
              </w:rPr>
            </w:r>
          </w:p>
        </w:tc>
        <w:tc>
          <w:tcPr>
            <w:tcW w:w="1838" w:type="dxa"/>
          </w:tcPr>
          <w:p>
            <w:pPr>
              <w:pStyle w:val="0"/>
            </w:pPr>
            <w:r>
              <w:rPr>
                <w:sz w:val="20"/>
              </w:rPr>
            </w:r>
          </w:p>
        </w:tc>
        <w:tc>
          <w:tcPr>
            <w:tcW w:w="2154" w:type="dxa"/>
          </w:tcPr>
          <w:p>
            <w:pPr>
              <w:pStyle w:val="0"/>
            </w:pPr>
            <w:r>
              <w:rPr>
                <w:sz w:val="20"/>
              </w:rPr>
            </w:r>
          </w:p>
        </w:tc>
      </w:tr>
      <w:tr>
        <w:tc>
          <w:tcPr>
            <w:tcW w:w="571" w:type="dxa"/>
          </w:tcPr>
          <w:p>
            <w:pPr>
              <w:pStyle w:val="0"/>
            </w:pPr>
            <w:r>
              <w:rPr>
                <w:sz w:val="20"/>
              </w:rPr>
            </w:r>
          </w:p>
        </w:tc>
        <w:tc>
          <w:tcPr>
            <w:tcW w:w="1704" w:type="dxa"/>
          </w:tcPr>
          <w:p>
            <w:pPr>
              <w:pStyle w:val="0"/>
            </w:pPr>
            <w:r>
              <w:rPr>
                <w:sz w:val="20"/>
              </w:rPr>
            </w:r>
          </w:p>
        </w:tc>
        <w:tc>
          <w:tcPr>
            <w:tcW w:w="680" w:type="dxa"/>
          </w:tcPr>
          <w:p>
            <w:pPr>
              <w:pStyle w:val="0"/>
            </w:pPr>
            <w:r>
              <w:rPr>
                <w:sz w:val="20"/>
              </w:rPr>
            </w:r>
          </w:p>
        </w:tc>
        <w:tc>
          <w:tcPr>
            <w:tcW w:w="2122" w:type="dxa"/>
          </w:tcPr>
          <w:p>
            <w:pPr>
              <w:pStyle w:val="0"/>
            </w:pPr>
            <w:r>
              <w:rPr>
                <w:sz w:val="20"/>
              </w:rPr>
            </w:r>
          </w:p>
        </w:tc>
        <w:tc>
          <w:tcPr>
            <w:tcW w:w="1838" w:type="dxa"/>
          </w:tcPr>
          <w:p>
            <w:pPr>
              <w:pStyle w:val="0"/>
            </w:pPr>
            <w:r>
              <w:rPr>
                <w:sz w:val="20"/>
              </w:rPr>
            </w:r>
          </w:p>
        </w:tc>
        <w:tc>
          <w:tcPr>
            <w:tcW w:w="215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654"/>
        <w:gridCol w:w="1253"/>
        <w:gridCol w:w="1901"/>
        <w:gridCol w:w="701"/>
        <w:gridCol w:w="2551"/>
      </w:tblGrid>
      <w:tr>
        <w:tc>
          <w:tcPr>
            <w:tcW w:w="2654" w:type="dxa"/>
            <w:vAlign w:val="bottom"/>
            <w:tcBorders>
              <w:top w:val="nil"/>
              <w:left w:val="nil"/>
              <w:bottom w:val="nil"/>
              <w:right w:val="nil"/>
            </w:tcBorders>
          </w:tcPr>
          <w:p>
            <w:pPr>
              <w:pStyle w:val="0"/>
            </w:pPr>
            <w:r>
              <w:rPr>
                <w:sz w:val="20"/>
              </w:rPr>
              <w:t xml:space="preserve">Ответственное лицо</w:t>
            </w:r>
          </w:p>
        </w:tc>
        <w:tc>
          <w:tcPr>
            <w:tcW w:w="1253" w:type="dxa"/>
            <w:tcBorders>
              <w:top w:val="nil"/>
              <w:left w:val="nil"/>
              <w:bottom w:val="nil"/>
              <w:right w:val="nil"/>
            </w:tcBorders>
          </w:tcPr>
          <w:p>
            <w:pPr>
              <w:pStyle w:val="0"/>
            </w:pPr>
            <w:r>
              <w:rPr>
                <w:sz w:val="20"/>
              </w:rPr>
            </w:r>
          </w:p>
        </w:tc>
        <w:tc>
          <w:tcPr>
            <w:tcW w:w="1901" w:type="dxa"/>
            <w:tcBorders>
              <w:top w:val="nil"/>
              <w:left w:val="nil"/>
              <w:bottom w:val="single" w:sz="4"/>
              <w:right w:val="nil"/>
            </w:tcBorders>
          </w:tcPr>
          <w:p>
            <w:pPr>
              <w:pStyle w:val="0"/>
            </w:pPr>
            <w:r>
              <w:rPr>
                <w:sz w:val="20"/>
              </w:rPr>
            </w:r>
          </w:p>
        </w:tc>
        <w:tc>
          <w:tcPr>
            <w:tcW w:w="701" w:type="dxa"/>
            <w:tcBorders>
              <w:top w:val="nil"/>
              <w:left w:val="nil"/>
              <w:bottom w:val="nil"/>
              <w:right w:val="nil"/>
            </w:tcBorders>
          </w:tcPr>
          <w:p>
            <w:pPr>
              <w:pStyle w:val="0"/>
            </w:pPr>
            <w:r>
              <w:rPr>
                <w:sz w:val="20"/>
              </w:rPr>
            </w:r>
          </w:p>
        </w:tc>
        <w:tc>
          <w:tcPr>
            <w:tcW w:w="2551" w:type="dxa"/>
            <w:tcBorders>
              <w:top w:val="nil"/>
              <w:left w:val="nil"/>
              <w:bottom w:val="single" w:sz="4"/>
              <w:right w:val="nil"/>
            </w:tcBorders>
          </w:tcPr>
          <w:p>
            <w:pPr>
              <w:pStyle w:val="0"/>
            </w:pPr>
            <w:r>
              <w:rPr>
                <w:sz w:val="20"/>
              </w:rPr>
            </w:r>
          </w:p>
        </w:tc>
      </w:tr>
      <w:tr>
        <w:tc>
          <w:tcPr>
            <w:tcW w:w="2654" w:type="dxa"/>
            <w:tcBorders>
              <w:top w:val="nil"/>
              <w:left w:val="nil"/>
              <w:bottom w:val="nil"/>
              <w:right w:val="nil"/>
            </w:tcBorders>
          </w:tcPr>
          <w:p>
            <w:pPr>
              <w:pStyle w:val="0"/>
            </w:pPr>
            <w:r>
              <w:rPr>
                <w:sz w:val="20"/>
              </w:rPr>
            </w:r>
          </w:p>
        </w:tc>
        <w:tc>
          <w:tcPr>
            <w:tcW w:w="1253" w:type="dxa"/>
            <w:tcBorders>
              <w:top w:val="nil"/>
              <w:left w:val="nil"/>
              <w:bottom w:val="nil"/>
              <w:right w:val="nil"/>
            </w:tcBorders>
          </w:tcPr>
          <w:p>
            <w:pPr>
              <w:pStyle w:val="0"/>
            </w:pPr>
            <w:r>
              <w:rPr>
                <w:sz w:val="20"/>
              </w:rPr>
            </w:r>
          </w:p>
        </w:tc>
        <w:tc>
          <w:tcPr>
            <w:tcW w:w="1901" w:type="dxa"/>
            <w:tcBorders>
              <w:top w:val="single" w:sz="4"/>
              <w:left w:val="nil"/>
              <w:bottom w:val="nil"/>
              <w:right w:val="nil"/>
            </w:tcBorders>
          </w:tcPr>
          <w:p>
            <w:pPr>
              <w:pStyle w:val="0"/>
              <w:jc w:val="center"/>
            </w:pPr>
            <w:r>
              <w:rPr>
                <w:sz w:val="20"/>
              </w:rPr>
              <w:t xml:space="preserve">(подпись)</w:t>
            </w:r>
          </w:p>
        </w:tc>
        <w:tc>
          <w:tcPr>
            <w:tcW w:w="701" w:type="dxa"/>
            <w:tcBorders>
              <w:top w:val="nil"/>
              <w:left w:val="nil"/>
              <w:bottom w:val="nil"/>
              <w:right w:val="nil"/>
            </w:tcBorders>
          </w:tcPr>
          <w:p>
            <w:pPr>
              <w:pStyle w:val="0"/>
            </w:pPr>
            <w:r>
              <w:rPr>
                <w:sz w:val="20"/>
              </w:rPr>
            </w:r>
          </w:p>
        </w:tc>
        <w:tc>
          <w:tcPr>
            <w:tcW w:w="2551"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обеспечения работников</w:t>
      </w:r>
    </w:p>
    <w:p>
      <w:pPr>
        <w:pStyle w:val="0"/>
        <w:jc w:val="right"/>
      </w:pPr>
      <w:r>
        <w:rPr>
          <w:sz w:val="20"/>
        </w:rPr>
        <w:t xml:space="preserve">средствами индивидуальной защиты</w:t>
      </w:r>
    </w:p>
    <w:p>
      <w:pPr>
        <w:pStyle w:val="0"/>
        <w:jc w:val="right"/>
      </w:pPr>
      <w:r>
        <w:rPr>
          <w:sz w:val="20"/>
        </w:rPr>
        <w:t xml:space="preserve">и смывающими средствами, утвержденным</w:t>
      </w:r>
    </w:p>
    <w:p>
      <w:pPr>
        <w:pStyle w:val="0"/>
        <w:jc w:val="right"/>
      </w:pPr>
      <w:r>
        <w:rPr>
          <w:sz w:val="20"/>
        </w:rPr>
        <w:t xml:space="preserve">приказом Минтруда России</w:t>
      </w:r>
    </w:p>
    <w:p>
      <w:pPr>
        <w:pStyle w:val="0"/>
        <w:jc w:val="right"/>
      </w:pPr>
      <w:r>
        <w:rPr>
          <w:sz w:val="20"/>
        </w:rPr>
        <w:t xml:space="preserve">от 29 октября 2021 г. N 766н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0"/>
              </w:rPr>
              <w:t xml:space="preserve">Личная карточка учета выдачи СИЗ</w:t>
            </w:r>
          </w:p>
        </w:tc>
      </w:tr>
      <w:tr>
        <w:tc>
          <w:tcPr>
            <w:tcW w:w="9071" w:type="dxa"/>
            <w:tcBorders>
              <w:top w:val="nil"/>
              <w:left w:val="nil"/>
              <w:bottom w:val="nil"/>
              <w:right w:val="nil"/>
            </w:tcBorders>
          </w:tcPr>
          <w:p>
            <w:pPr>
              <w:pStyle w:val="0"/>
              <w:outlineLvl w:val="2"/>
              <w:jc w:val="right"/>
            </w:pPr>
            <w:r>
              <w:rPr>
                <w:sz w:val="20"/>
              </w:rPr>
              <w:t xml:space="preserve">Лицевая сторона личной карточки</w:t>
            </w:r>
          </w:p>
        </w:tc>
      </w:tr>
      <w:tr>
        <w:tc>
          <w:tcPr>
            <w:tcW w:w="9071" w:type="dxa"/>
            <w:tcBorders>
              <w:top w:val="nil"/>
              <w:left w:val="nil"/>
              <w:bottom w:val="nil"/>
              <w:right w:val="nil"/>
            </w:tcBorders>
          </w:tcPr>
          <w:bookmarkStart w:id="307" w:name="P307"/>
          <w:bookmarkEnd w:id="307"/>
          <w:p>
            <w:pPr>
              <w:pStyle w:val="0"/>
              <w:jc w:val="center"/>
            </w:pPr>
            <w:r>
              <w:rPr>
                <w:sz w:val="20"/>
              </w:rPr>
              <w:t xml:space="preserve">ЛИЧНАЯ КАРТОЧКА N ___</w:t>
            </w:r>
          </w:p>
          <w:p>
            <w:pPr>
              <w:pStyle w:val="0"/>
              <w:jc w:val="center"/>
            </w:pPr>
            <w:r>
              <w:rPr>
                <w:sz w:val="20"/>
              </w:rPr>
              <w:t xml:space="preserve">учета выдачи СИЗ</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422"/>
        <w:gridCol w:w="355"/>
        <w:gridCol w:w="4252"/>
      </w:tblGrid>
      <w:tr>
        <w:tc>
          <w:tcPr>
            <w:tcW w:w="4422" w:type="dxa"/>
            <w:tcBorders>
              <w:top w:val="nil"/>
              <w:left w:val="nil"/>
              <w:bottom w:val="nil"/>
              <w:right w:val="nil"/>
            </w:tcBorders>
            <w:vMerge w:val="restart"/>
          </w:tcPr>
          <w:p>
            <w:pPr>
              <w:pStyle w:val="0"/>
            </w:pPr>
            <w:r>
              <w:rPr>
                <w:sz w:val="20"/>
              </w:rPr>
              <w:t xml:space="preserve">Фамилия _________________________</w:t>
            </w:r>
          </w:p>
          <w:p>
            <w:pPr>
              <w:pStyle w:val="0"/>
            </w:pPr>
            <w:r>
              <w:rPr>
                <w:sz w:val="20"/>
              </w:rPr>
              <w:t xml:space="preserve">Имя ___ Отчество (при наличии) _____</w:t>
            </w:r>
          </w:p>
          <w:p>
            <w:pPr>
              <w:pStyle w:val="0"/>
            </w:pPr>
            <w:r>
              <w:rPr>
                <w:sz w:val="20"/>
              </w:rPr>
              <w:t xml:space="preserve">Табельный номер __________________</w:t>
            </w:r>
          </w:p>
          <w:p>
            <w:pPr>
              <w:pStyle w:val="0"/>
            </w:pPr>
            <w:r>
              <w:rPr>
                <w:sz w:val="20"/>
              </w:rPr>
              <w:t xml:space="preserve">Структурное подразделение _________</w:t>
            </w:r>
          </w:p>
          <w:p>
            <w:pPr>
              <w:pStyle w:val="0"/>
            </w:pPr>
            <w:r>
              <w:rPr>
                <w:sz w:val="20"/>
              </w:rPr>
              <w:t xml:space="preserve">Профессия (должность) _____________</w:t>
            </w:r>
          </w:p>
          <w:p>
            <w:pPr>
              <w:pStyle w:val="0"/>
            </w:pPr>
            <w:r>
              <w:rPr>
                <w:sz w:val="20"/>
              </w:rPr>
              <w:t xml:space="preserve">Дата поступления на работу _________</w:t>
            </w:r>
          </w:p>
          <w:p>
            <w:pPr>
              <w:pStyle w:val="0"/>
            </w:pPr>
            <w:r>
              <w:rPr>
                <w:sz w:val="20"/>
              </w:rPr>
              <w:t xml:space="preserve">Дата изменения профессии (должности) или перевода в другое структурное подразделение</w:t>
            </w:r>
          </w:p>
          <w:p>
            <w:pPr>
              <w:pStyle w:val="0"/>
            </w:pPr>
            <w:r>
              <w:rPr>
                <w:sz w:val="20"/>
              </w:rPr>
              <w:t xml:space="preserve">_________________________________</w:t>
            </w:r>
          </w:p>
        </w:tc>
        <w:tc>
          <w:tcPr>
            <w:tcW w:w="355" w:type="dxa"/>
            <w:tcBorders>
              <w:top w:val="nil"/>
              <w:left w:val="nil"/>
              <w:bottom w:val="nil"/>
              <w:right w:val="nil"/>
            </w:tcBorders>
            <w:vMerge w:val="restart"/>
          </w:tcPr>
          <w:p>
            <w:pPr>
              <w:pStyle w:val="0"/>
            </w:pPr>
            <w:r>
              <w:rPr>
                <w:sz w:val="20"/>
              </w:rPr>
            </w:r>
          </w:p>
        </w:tc>
        <w:tc>
          <w:tcPr>
            <w:tcW w:w="4252" w:type="dxa"/>
            <w:tcBorders>
              <w:top w:val="nil"/>
              <w:left w:val="nil"/>
              <w:bottom w:val="nil"/>
              <w:right w:val="nil"/>
            </w:tcBorders>
          </w:tcPr>
          <w:p>
            <w:pPr>
              <w:pStyle w:val="0"/>
            </w:pPr>
            <w:r>
              <w:rPr>
                <w:sz w:val="20"/>
              </w:rPr>
              <w:t xml:space="preserve">Пол _____________________________</w:t>
            </w:r>
          </w:p>
          <w:p>
            <w:pPr>
              <w:pStyle w:val="0"/>
            </w:pPr>
            <w:r>
              <w:rPr>
                <w:sz w:val="20"/>
              </w:rPr>
              <w:t xml:space="preserve">Рост ____________________________</w:t>
            </w:r>
          </w:p>
          <w:p>
            <w:pPr>
              <w:pStyle w:val="0"/>
            </w:pPr>
            <w:r>
              <w:rPr>
                <w:sz w:val="20"/>
              </w:rPr>
              <w:t xml:space="preserve">Размер:</w:t>
            </w:r>
          </w:p>
          <w:p>
            <w:pPr>
              <w:pStyle w:val="0"/>
            </w:pPr>
            <w:r>
              <w:rPr>
                <w:sz w:val="20"/>
              </w:rPr>
              <w:t xml:space="preserve">одежды _________________________</w:t>
            </w:r>
          </w:p>
          <w:p>
            <w:pPr>
              <w:pStyle w:val="0"/>
            </w:pPr>
            <w:r>
              <w:rPr>
                <w:sz w:val="20"/>
              </w:rPr>
              <w:t xml:space="preserve">обуви ___________________________</w:t>
            </w:r>
          </w:p>
          <w:p>
            <w:pPr>
              <w:pStyle w:val="0"/>
            </w:pPr>
            <w:r>
              <w:rPr>
                <w:sz w:val="20"/>
              </w:rPr>
              <w:t xml:space="preserve">головного убора __________________</w:t>
            </w:r>
          </w:p>
          <w:p>
            <w:pPr>
              <w:pStyle w:val="0"/>
            </w:pPr>
            <w:r>
              <w:rPr>
                <w:sz w:val="20"/>
              </w:rPr>
              <w:t xml:space="preserve">СИЗОД _________________________</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252" w:type="dxa"/>
            <w:vAlign w:val="bottom"/>
            <w:tcBorders>
              <w:top w:val="nil"/>
              <w:left w:val="nil"/>
              <w:bottom w:val="nil"/>
              <w:right w:val="nil"/>
            </w:tcBorders>
          </w:tcPr>
          <w:p>
            <w:pPr>
              <w:pStyle w:val="0"/>
            </w:pPr>
            <w:r>
              <w:rPr>
                <w:sz w:val="20"/>
              </w:rPr>
              <w:t xml:space="preserve">СИЗ рук _________________________</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97"/>
        <w:gridCol w:w="1361"/>
        <w:gridCol w:w="1871"/>
        <w:gridCol w:w="1417"/>
      </w:tblGrid>
      <w:tr>
        <w:tc>
          <w:tcPr>
            <w:tcW w:w="4397" w:type="dxa"/>
          </w:tcPr>
          <w:p>
            <w:pPr>
              <w:pStyle w:val="0"/>
              <w:jc w:val="center"/>
            </w:pPr>
            <w:r>
              <w:rPr>
                <w:sz w:val="20"/>
              </w:rPr>
              <w:t xml:space="preserve">Наименование СИЗ</w:t>
            </w:r>
          </w:p>
        </w:tc>
        <w:tc>
          <w:tcPr>
            <w:tcW w:w="1361" w:type="dxa"/>
          </w:tcPr>
          <w:p>
            <w:pPr>
              <w:pStyle w:val="0"/>
              <w:jc w:val="center"/>
            </w:pPr>
            <w:r>
              <w:rPr>
                <w:sz w:val="20"/>
              </w:rPr>
              <w:t xml:space="preserve">Пункт Норм</w:t>
            </w:r>
          </w:p>
        </w:tc>
        <w:tc>
          <w:tcPr>
            <w:tcW w:w="1871" w:type="dxa"/>
          </w:tcPr>
          <w:p>
            <w:pPr>
              <w:pStyle w:val="0"/>
              <w:jc w:val="center"/>
            </w:pPr>
            <w:r>
              <w:rPr>
                <w:sz w:val="20"/>
              </w:rPr>
              <w:t xml:space="preserve">Единица измерения, периодичность выдачи</w:t>
            </w:r>
          </w:p>
        </w:tc>
        <w:tc>
          <w:tcPr>
            <w:tcW w:w="1417" w:type="dxa"/>
          </w:tcPr>
          <w:p>
            <w:pPr>
              <w:pStyle w:val="0"/>
              <w:jc w:val="center"/>
            </w:pPr>
            <w:r>
              <w:rPr>
                <w:sz w:val="20"/>
              </w:rPr>
              <w:t xml:space="preserve">Количество на период</w:t>
            </w:r>
          </w:p>
        </w:tc>
      </w:tr>
      <w:tr>
        <w:tc>
          <w:tcPr>
            <w:tcW w:w="4397" w:type="dxa"/>
          </w:tcPr>
          <w:p>
            <w:pPr>
              <w:pStyle w:val="0"/>
            </w:pPr>
            <w:r>
              <w:rPr>
                <w:sz w:val="20"/>
              </w:rPr>
            </w:r>
          </w:p>
        </w:tc>
        <w:tc>
          <w:tcPr>
            <w:tcW w:w="1361" w:type="dxa"/>
          </w:tcPr>
          <w:p>
            <w:pPr>
              <w:pStyle w:val="0"/>
            </w:pPr>
            <w:r>
              <w:rPr>
                <w:sz w:val="20"/>
              </w:rPr>
            </w:r>
          </w:p>
        </w:tc>
        <w:tc>
          <w:tcPr>
            <w:tcW w:w="1871" w:type="dxa"/>
          </w:tcPr>
          <w:p>
            <w:pPr>
              <w:pStyle w:val="0"/>
            </w:pPr>
            <w:r>
              <w:rPr>
                <w:sz w:val="20"/>
              </w:rPr>
            </w:r>
          </w:p>
        </w:tc>
        <w:tc>
          <w:tcPr>
            <w:tcW w:w="1417" w:type="dxa"/>
          </w:tcPr>
          <w:p>
            <w:pPr>
              <w:pStyle w:val="0"/>
            </w:pPr>
            <w:r>
              <w:rPr>
                <w:sz w:val="20"/>
              </w:rPr>
            </w:r>
          </w:p>
        </w:tc>
      </w:tr>
      <w:tr>
        <w:tc>
          <w:tcPr>
            <w:tcW w:w="4397" w:type="dxa"/>
          </w:tcPr>
          <w:p>
            <w:pPr>
              <w:pStyle w:val="0"/>
            </w:pPr>
            <w:r>
              <w:rPr>
                <w:sz w:val="20"/>
              </w:rPr>
            </w:r>
          </w:p>
        </w:tc>
        <w:tc>
          <w:tcPr>
            <w:tcW w:w="1361" w:type="dxa"/>
          </w:tcPr>
          <w:p>
            <w:pPr>
              <w:pStyle w:val="0"/>
            </w:pPr>
            <w:r>
              <w:rPr>
                <w:sz w:val="20"/>
              </w:rPr>
            </w:r>
          </w:p>
        </w:tc>
        <w:tc>
          <w:tcPr>
            <w:tcW w:w="1871" w:type="dxa"/>
          </w:tcPr>
          <w:p>
            <w:pPr>
              <w:pStyle w:val="0"/>
            </w:pPr>
            <w:r>
              <w:rPr>
                <w:sz w:val="20"/>
              </w:rPr>
            </w:r>
          </w:p>
        </w:tc>
        <w:tc>
          <w:tcPr>
            <w:tcW w:w="1417" w:type="dxa"/>
          </w:tcPr>
          <w:p>
            <w:pPr>
              <w:pStyle w:val="0"/>
            </w:pPr>
            <w:r>
              <w:rPr>
                <w:sz w:val="20"/>
              </w:rPr>
            </w:r>
          </w:p>
        </w:tc>
      </w:tr>
      <w:tr>
        <w:tc>
          <w:tcPr>
            <w:tcW w:w="4397" w:type="dxa"/>
          </w:tcPr>
          <w:p>
            <w:pPr>
              <w:pStyle w:val="0"/>
            </w:pPr>
            <w:r>
              <w:rPr>
                <w:sz w:val="20"/>
              </w:rPr>
            </w:r>
          </w:p>
        </w:tc>
        <w:tc>
          <w:tcPr>
            <w:tcW w:w="1361" w:type="dxa"/>
          </w:tcPr>
          <w:p>
            <w:pPr>
              <w:pStyle w:val="0"/>
            </w:pPr>
            <w:r>
              <w:rPr>
                <w:sz w:val="20"/>
              </w:rPr>
            </w:r>
          </w:p>
        </w:tc>
        <w:tc>
          <w:tcPr>
            <w:tcW w:w="1871" w:type="dxa"/>
          </w:tcPr>
          <w:p>
            <w:pPr>
              <w:pStyle w:val="0"/>
            </w:pPr>
            <w:r>
              <w:rPr>
                <w:sz w:val="20"/>
              </w:rPr>
            </w:r>
          </w:p>
        </w:tc>
        <w:tc>
          <w:tcPr>
            <w:tcW w:w="1417" w:type="dxa"/>
          </w:tcPr>
          <w:p>
            <w:pPr>
              <w:pStyle w:val="0"/>
            </w:pPr>
            <w:r>
              <w:rPr>
                <w:sz w:val="20"/>
              </w:rPr>
            </w:r>
          </w:p>
        </w:tc>
      </w:tr>
      <w:tr>
        <w:tc>
          <w:tcPr>
            <w:tcW w:w="4397" w:type="dxa"/>
          </w:tcPr>
          <w:p>
            <w:pPr>
              <w:pStyle w:val="0"/>
            </w:pPr>
            <w:r>
              <w:rPr>
                <w:sz w:val="20"/>
              </w:rPr>
            </w:r>
          </w:p>
        </w:tc>
        <w:tc>
          <w:tcPr>
            <w:tcW w:w="1361" w:type="dxa"/>
          </w:tcPr>
          <w:p>
            <w:pPr>
              <w:pStyle w:val="0"/>
            </w:pPr>
            <w:r>
              <w:rPr>
                <w:sz w:val="20"/>
              </w:rPr>
            </w:r>
          </w:p>
        </w:tc>
        <w:tc>
          <w:tcPr>
            <w:tcW w:w="1871" w:type="dxa"/>
          </w:tcPr>
          <w:p>
            <w:pPr>
              <w:pStyle w:val="0"/>
            </w:pPr>
            <w:r>
              <w:rPr>
                <w:sz w:val="20"/>
              </w:rPr>
            </w:r>
          </w:p>
        </w:tc>
        <w:tc>
          <w:tcPr>
            <w:tcW w:w="141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133"/>
        <w:gridCol w:w="340"/>
        <w:gridCol w:w="1603"/>
        <w:gridCol w:w="340"/>
        <w:gridCol w:w="2608"/>
      </w:tblGrid>
      <w:tr>
        <w:tc>
          <w:tcPr>
            <w:tcW w:w="4133" w:type="dxa"/>
            <w:tcBorders>
              <w:top w:val="nil"/>
              <w:left w:val="nil"/>
              <w:bottom w:val="nil"/>
              <w:right w:val="nil"/>
            </w:tcBorders>
            <w:vMerge w:val="restart"/>
          </w:tcPr>
          <w:p>
            <w:pPr>
              <w:pStyle w:val="0"/>
            </w:pPr>
            <w:r>
              <w:rPr>
                <w:sz w:val="20"/>
              </w:rPr>
              <w:t xml:space="preserve">Ответственное лицо за ведение карточек учета выдачи СИЗ</w:t>
            </w:r>
          </w:p>
        </w:tc>
        <w:tc>
          <w:tcPr>
            <w:tcW w:w="340" w:type="dxa"/>
            <w:tcBorders>
              <w:top w:val="nil"/>
              <w:left w:val="nil"/>
              <w:bottom w:val="nil"/>
              <w:right w:val="nil"/>
            </w:tcBorders>
          </w:tcPr>
          <w:p>
            <w:pPr>
              <w:pStyle w:val="0"/>
            </w:pPr>
            <w:r>
              <w:rPr>
                <w:sz w:val="20"/>
              </w:rPr>
            </w:r>
          </w:p>
        </w:tc>
        <w:tc>
          <w:tcPr>
            <w:tcW w:w="160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608"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1603"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608"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2"/>
              <w:jc w:val="right"/>
            </w:pPr>
            <w:r>
              <w:rPr>
                <w:sz w:val="20"/>
              </w:rPr>
              <w:t xml:space="preserve">Оборотная сторона личной карточки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1699"/>
        <w:gridCol w:w="566"/>
        <w:gridCol w:w="624"/>
        <w:gridCol w:w="850"/>
        <w:gridCol w:w="989"/>
        <w:gridCol w:w="634"/>
        <w:gridCol w:w="567"/>
        <w:gridCol w:w="1118"/>
        <w:gridCol w:w="1191"/>
      </w:tblGrid>
      <w:tr>
        <w:tc>
          <w:tcPr>
            <w:tcW w:w="794" w:type="dxa"/>
            <w:vMerge w:val="restart"/>
          </w:tcPr>
          <w:p>
            <w:pPr>
              <w:pStyle w:val="0"/>
              <w:jc w:val="center"/>
            </w:pPr>
            <w:r>
              <w:rPr>
                <w:sz w:val="20"/>
              </w:rPr>
              <w:t xml:space="preserve">Наименование СИЗ</w:t>
            </w:r>
          </w:p>
        </w:tc>
        <w:tc>
          <w:tcPr>
            <w:tcW w:w="1699" w:type="dxa"/>
            <w:vMerge w:val="restart"/>
          </w:tcPr>
          <w:p>
            <w:pPr>
              <w:pStyle w:val="0"/>
              <w:jc w:val="center"/>
            </w:pPr>
            <w:r>
              <w:rPr>
                <w:sz w:val="20"/>
              </w:rPr>
              <w:t xml:space="preserve">Модель, марка, артикул, класс защиты СИЗ, дерматологических СИЗ</w:t>
            </w:r>
          </w:p>
        </w:tc>
        <w:tc>
          <w:tcPr>
            <w:gridSpan w:val="4"/>
            <w:tcW w:w="3029" w:type="dxa"/>
          </w:tcPr>
          <w:p>
            <w:pPr>
              <w:pStyle w:val="0"/>
              <w:jc w:val="center"/>
            </w:pPr>
            <w:r>
              <w:rPr>
                <w:sz w:val="20"/>
              </w:rPr>
              <w:t xml:space="preserve">Выдано</w:t>
            </w:r>
          </w:p>
        </w:tc>
        <w:tc>
          <w:tcPr>
            <w:gridSpan w:val="4"/>
            <w:tcW w:w="3510" w:type="dxa"/>
          </w:tcPr>
          <w:p>
            <w:pPr>
              <w:pStyle w:val="0"/>
              <w:jc w:val="center"/>
            </w:pPr>
            <w:r>
              <w:rPr>
                <w:sz w:val="20"/>
              </w:rPr>
              <w:t xml:space="preserve">Возвращено </w:t>
            </w:r>
            <w:hyperlink w:history="0" w:anchor="P405" w:tooltip="&lt;**&gt; - информация указывается для всех СИЗ, кроме дерматологических СИЗ и СИЗ однократного применения">
              <w:r>
                <w:rPr>
                  <w:sz w:val="20"/>
                  <w:color w:val="0000ff"/>
                </w:rPr>
                <w:t xml:space="preserve">&lt;**&gt;</w:t>
              </w:r>
            </w:hyperlink>
          </w:p>
        </w:tc>
      </w:tr>
      <w:tr>
        <w:tc>
          <w:tcPr>
            <w:vMerge w:val="continue"/>
          </w:tcPr>
          <w:p/>
        </w:tc>
        <w:tc>
          <w:tcPr>
            <w:vMerge w:val="continue"/>
          </w:tcPr>
          <w:p/>
        </w:tc>
        <w:tc>
          <w:tcPr>
            <w:tcW w:w="566" w:type="dxa"/>
          </w:tcPr>
          <w:p>
            <w:pPr>
              <w:pStyle w:val="0"/>
              <w:jc w:val="center"/>
            </w:pPr>
            <w:r>
              <w:rPr>
                <w:sz w:val="20"/>
              </w:rPr>
              <w:t xml:space="preserve">дата</w:t>
            </w:r>
          </w:p>
        </w:tc>
        <w:tc>
          <w:tcPr>
            <w:tcW w:w="624" w:type="dxa"/>
          </w:tcPr>
          <w:p>
            <w:pPr>
              <w:pStyle w:val="0"/>
              <w:jc w:val="center"/>
            </w:pPr>
            <w:r>
              <w:rPr>
                <w:sz w:val="20"/>
              </w:rPr>
              <w:t xml:space="preserve">количество</w:t>
            </w:r>
          </w:p>
        </w:tc>
        <w:tc>
          <w:tcPr>
            <w:tcW w:w="850" w:type="dxa"/>
          </w:tcPr>
          <w:p>
            <w:pPr>
              <w:pStyle w:val="0"/>
              <w:jc w:val="center"/>
            </w:pPr>
            <w:r>
              <w:rPr>
                <w:sz w:val="20"/>
              </w:rPr>
              <w:t xml:space="preserve">Лично/дозатор </w:t>
            </w:r>
            <w:hyperlink w:history="0" w:anchor="P404" w:tooltip="&lt;*&gt; - информация указывается только для дерматологических СИЗ">
              <w:r>
                <w:rPr>
                  <w:sz w:val="20"/>
                  <w:color w:val="0000ff"/>
                </w:rPr>
                <w:t xml:space="preserve">&lt;*&gt;</w:t>
              </w:r>
            </w:hyperlink>
          </w:p>
        </w:tc>
        <w:tc>
          <w:tcPr>
            <w:tcW w:w="989" w:type="dxa"/>
          </w:tcPr>
          <w:p>
            <w:pPr>
              <w:pStyle w:val="0"/>
              <w:jc w:val="center"/>
            </w:pPr>
            <w:r>
              <w:rPr>
                <w:sz w:val="20"/>
              </w:rPr>
              <w:t xml:space="preserve">подпись получившего СИЗ</w:t>
            </w:r>
          </w:p>
        </w:tc>
        <w:tc>
          <w:tcPr>
            <w:tcW w:w="634" w:type="dxa"/>
          </w:tcPr>
          <w:p>
            <w:pPr>
              <w:pStyle w:val="0"/>
              <w:jc w:val="center"/>
            </w:pPr>
            <w:r>
              <w:rPr>
                <w:sz w:val="20"/>
              </w:rPr>
              <w:t xml:space="preserve">дата</w:t>
            </w:r>
          </w:p>
        </w:tc>
        <w:tc>
          <w:tcPr>
            <w:tcW w:w="567" w:type="dxa"/>
          </w:tcPr>
          <w:p>
            <w:pPr>
              <w:pStyle w:val="0"/>
              <w:jc w:val="center"/>
            </w:pPr>
            <w:r>
              <w:rPr>
                <w:sz w:val="20"/>
              </w:rPr>
              <w:t xml:space="preserve">количество</w:t>
            </w:r>
          </w:p>
        </w:tc>
        <w:tc>
          <w:tcPr>
            <w:tcW w:w="1118" w:type="dxa"/>
          </w:tcPr>
          <w:p>
            <w:pPr>
              <w:pStyle w:val="0"/>
              <w:jc w:val="center"/>
            </w:pPr>
            <w:r>
              <w:rPr>
                <w:sz w:val="20"/>
              </w:rPr>
              <w:t xml:space="preserve">Подпись сдавшего СИЗ</w:t>
            </w:r>
          </w:p>
        </w:tc>
        <w:tc>
          <w:tcPr>
            <w:tcW w:w="1191" w:type="dxa"/>
          </w:tcPr>
          <w:p>
            <w:pPr>
              <w:pStyle w:val="0"/>
              <w:jc w:val="center"/>
            </w:pPr>
            <w:r>
              <w:rPr>
                <w:sz w:val="20"/>
              </w:rPr>
              <w:t xml:space="preserve">Акт списания (дата, номер)</w:t>
            </w:r>
          </w:p>
        </w:tc>
      </w:tr>
      <w:tr>
        <w:tc>
          <w:tcPr>
            <w:tcW w:w="794" w:type="dxa"/>
          </w:tcPr>
          <w:p>
            <w:pPr>
              <w:pStyle w:val="0"/>
              <w:jc w:val="center"/>
            </w:pPr>
            <w:r>
              <w:rPr>
                <w:sz w:val="20"/>
              </w:rPr>
              <w:t xml:space="preserve">1</w:t>
            </w:r>
          </w:p>
        </w:tc>
        <w:tc>
          <w:tcPr>
            <w:tcW w:w="1699" w:type="dxa"/>
          </w:tcPr>
          <w:p>
            <w:pPr>
              <w:pStyle w:val="0"/>
              <w:jc w:val="center"/>
            </w:pPr>
            <w:r>
              <w:rPr>
                <w:sz w:val="20"/>
              </w:rPr>
              <w:t xml:space="preserve">2</w:t>
            </w:r>
          </w:p>
        </w:tc>
        <w:tc>
          <w:tcPr>
            <w:tcW w:w="566" w:type="dxa"/>
          </w:tcPr>
          <w:p>
            <w:pPr>
              <w:pStyle w:val="0"/>
              <w:jc w:val="center"/>
            </w:pPr>
            <w:r>
              <w:rPr>
                <w:sz w:val="20"/>
              </w:rPr>
              <w:t xml:space="preserve">3</w:t>
            </w:r>
          </w:p>
        </w:tc>
        <w:tc>
          <w:tcPr>
            <w:tcW w:w="624" w:type="dxa"/>
          </w:tcPr>
          <w:p>
            <w:pPr>
              <w:pStyle w:val="0"/>
              <w:jc w:val="center"/>
            </w:pPr>
            <w:r>
              <w:rPr>
                <w:sz w:val="20"/>
              </w:rPr>
              <w:t xml:space="preserve">4</w:t>
            </w:r>
          </w:p>
        </w:tc>
        <w:tc>
          <w:tcPr>
            <w:tcW w:w="850" w:type="dxa"/>
          </w:tcPr>
          <w:p>
            <w:pPr>
              <w:pStyle w:val="0"/>
              <w:jc w:val="center"/>
            </w:pPr>
            <w:r>
              <w:rPr>
                <w:sz w:val="20"/>
              </w:rPr>
              <w:t xml:space="preserve">5</w:t>
            </w:r>
          </w:p>
        </w:tc>
        <w:tc>
          <w:tcPr>
            <w:tcW w:w="989" w:type="dxa"/>
          </w:tcPr>
          <w:p>
            <w:pPr>
              <w:pStyle w:val="0"/>
              <w:jc w:val="center"/>
            </w:pPr>
            <w:r>
              <w:rPr>
                <w:sz w:val="20"/>
              </w:rPr>
              <w:t xml:space="preserve">6</w:t>
            </w:r>
          </w:p>
        </w:tc>
        <w:tc>
          <w:tcPr>
            <w:tcW w:w="634" w:type="dxa"/>
          </w:tcPr>
          <w:p>
            <w:pPr>
              <w:pStyle w:val="0"/>
              <w:jc w:val="center"/>
            </w:pPr>
            <w:r>
              <w:rPr>
                <w:sz w:val="20"/>
              </w:rPr>
              <w:t xml:space="preserve">7</w:t>
            </w:r>
          </w:p>
        </w:tc>
        <w:tc>
          <w:tcPr>
            <w:tcW w:w="567" w:type="dxa"/>
          </w:tcPr>
          <w:p>
            <w:pPr>
              <w:pStyle w:val="0"/>
              <w:jc w:val="center"/>
            </w:pPr>
            <w:r>
              <w:rPr>
                <w:sz w:val="20"/>
              </w:rPr>
              <w:t xml:space="preserve">8</w:t>
            </w:r>
          </w:p>
        </w:tc>
        <w:tc>
          <w:tcPr>
            <w:tcW w:w="1118" w:type="dxa"/>
          </w:tcPr>
          <w:p>
            <w:pPr>
              <w:pStyle w:val="0"/>
              <w:jc w:val="center"/>
            </w:pPr>
            <w:r>
              <w:rPr>
                <w:sz w:val="20"/>
              </w:rPr>
              <w:t xml:space="preserve">9</w:t>
            </w:r>
          </w:p>
        </w:tc>
        <w:tc>
          <w:tcPr>
            <w:tcW w:w="1191" w:type="dxa"/>
          </w:tcPr>
          <w:p>
            <w:pPr>
              <w:pStyle w:val="0"/>
              <w:jc w:val="center"/>
            </w:pPr>
            <w:r>
              <w:rPr>
                <w:sz w:val="20"/>
              </w:rPr>
              <w:t xml:space="preserve">10</w:t>
            </w:r>
          </w:p>
        </w:tc>
      </w:tr>
      <w:tr>
        <w:tc>
          <w:tcPr>
            <w:tcW w:w="794" w:type="dxa"/>
          </w:tcPr>
          <w:p>
            <w:pPr>
              <w:pStyle w:val="0"/>
            </w:pPr>
            <w:r>
              <w:rPr>
                <w:sz w:val="20"/>
              </w:rPr>
            </w:r>
          </w:p>
        </w:tc>
        <w:tc>
          <w:tcPr>
            <w:tcW w:w="1699" w:type="dxa"/>
          </w:tcPr>
          <w:p>
            <w:pPr>
              <w:pStyle w:val="0"/>
            </w:pPr>
            <w:r>
              <w:rPr>
                <w:sz w:val="20"/>
              </w:rPr>
            </w:r>
          </w:p>
        </w:tc>
        <w:tc>
          <w:tcPr>
            <w:tcW w:w="566" w:type="dxa"/>
          </w:tcPr>
          <w:p>
            <w:pPr>
              <w:pStyle w:val="0"/>
            </w:pPr>
            <w:r>
              <w:rPr>
                <w:sz w:val="20"/>
              </w:rPr>
            </w:r>
          </w:p>
        </w:tc>
        <w:tc>
          <w:tcPr>
            <w:tcW w:w="624" w:type="dxa"/>
          </w:tcPr>
          <w:p>
            <w:pPr>
              <w:pStyle w:val="0"/>
            </w:pPr>
            <w:r>
              <w:rPr>
                <w:sz w:val="20"/>
              </w:rPr>
            </w:r>
          </w:p>
        </w:tc>
        <w:tc>
          <w:tcPr>
            <w:tcW w:w="850" w:type="dxa"/>
          </w:tcPr>
          <w:p>
            <w:pPr>
              <w:pStyle w:val="0"/>
            </w:pPr>
            <w:r>
              <w:rPr>
                <w:sz w:val="20"/>
              </w:rPr>
            </w:r>
          </w:p>
        </w:tc>
        <w:tc>
          <w:tcPr>
            <w:tcW w:w="989" w:type="dxa"/>
          </w:tcPr>
          <w:p>
            <w:pPr>
              <w:pStyle w:val="0"/>
            </w:pPr>
            <w:r>
              <w:rPr>
                <w:sz w:val="20"/>
              </w:rPr>
            </w:r>
          </w:p>
        </w:tc>
        <w:tc>
          <w:tcPr>
            <w:tcW w:w="634" w:type="dxa"/>
          </w:tcPr>
          <w:p>
            <w:pPr>
              <w:pStyle w:val="0"/>
            </w:pPr>
            <w:r>
              <w:rPr>
                <w:sz w:val="20"/>
              </w:rPr>
            </w:r>
          </w:p>
        </w:tc>
        <w:tc>
          <w:tcPr>
            <w:tcW w:w="567" w:type="dxa"/>
          </w:tcPr>
          <w:p>
            <w:pPr>
              <w:pStyle w:val="0"/>
            </w:pPr>
            <w:r>
              <w:rPr>
                <w:sz w:val="20"/>
              </w:rPr>
            </w:r>
          </w:p>
        </w:tc>
        <w:tc>
          <w:tcPr>
            <w:tcW w:w="1118" w:type="dxa"/>
          </w:tcPr>
          <w:p>
            <w:pPr>
              <w:pStyle w:val="0"/>
            </w:pPr>
            <w:r>
              <w:rPr>
                <w:sz w:val="20"/>
              </w:rPr>
            </w:r>
          </w:p>
        </w:tc>
        <w:tc>
          <w:tcPr>
            <w:tcW w:w="1191" w:type="dxa"/>
          </w:tcPr>
          <w:p>
            <w:pPr>
              <w:pStyle w:val="0"/>
            </w:pPr>
            <w:r>
              <w:rPr>
                <w:sz w:val="20"/>
              </w:rPr>
            </w:r>
          </w:p>
        </w:tc>
      </w:tr>
      <w:tr>
        <w:tc>
          <w:tcPr>
            <w:tcW w:w="794" w:type="dxa"/>
          </w:tcPr>
          <w:p>
            <w:pPr>
              <w:pStyle w:val="0"/>
            </w:pPr>
            <w:r>
              <w:rPr>
                <w:sz w:val="20"/>
              </w:rPr>
            </w:r>
          </w:p>
        </w:tc>
        <w:tc>
          <w:tcPr>
            <w:tcW w:w="1699" w:type="dxa"/>
          </w:tcPr>
          <w:p>
            <w:pPr>
              <w:pStyle w:val="0"/>
            </w:pPr>
            <w:r>
              <w:rPr>
                <w:sz w:val="20"/>
              </w:rPr>
            </w:r>
          </w:p>
        </w:tc>
        <w:tc>
          <w:tcPr>
            <w:tcW w:w="566" w:type="dxa"/>
          </w:tcPr>
          <w:p>
            <w:pPr>
              <w:pStyle w:val="0"/>
            </w:pPr>
            <w:r>
              <w:rPr>
                <w:sz w:val="20"/>
              </w:rPr>
            </w:r>
          </w:p>
        </w:tc>
        <w:tc>
          <w:tcPr>
            <w:tcW w:w="624" w:type="dxa"/>
          </w:tcPr>
          <w:p>
            <w:pPr>
              <w:pStyle w:val="0"/>
            </w:pPr>
            <w:r>
              <w:rPr>
                <w:sz w:val="20"/>
              </w:rPr>
            </w:r>
          </w:p>
        </w:tc>
        <w:tc>
          <w:tcPr>
            <w:tcW w:w="850" w:type="dxa"/>
          </w:tcPr>
          <w:p>
            <w:pPr>
              <w:pStyle w:val="0"/>
            </w:pPr>
            <w:r>
              <w:rPr>
                <w:sz w:val="20"/>
              </w:rPr>
            </w:r>
          </w:p>
        </w:tc>
        <w:tc>
          <w:tcPr>
            <w:tcW w:w="989" w:type="dxa"/>
          </w:tcPr>
          <w:p>
            <w:pPr>
              <w:pStyle w:val="0"/>
            </w:pPr>
            <w:r>
              <w:rPr>
                <w:sz w:val="20"/>
              </w:rPr>
            </w:r>
          </w:p>
        </w:tc>
        <w:tc>
          <w:tcPr>
            <w:tcW w:w="634" w:type="dxa"/>
          </w:tcPr>
          <w:p>
            <w:pPr>
              <w:pStyle w:val="0"/>
            </w:pPr>
            <w:r>
              <w:rPr>
                <w:sz w:val="20"/>
              </w:rPr>
            </w:r>
          </w:p>
        </w:tc>
        <w:tc>
          <w:tcPr>
            <w:tcW w:w="567" w:type="dxa"/>
          </w:tcPr>
          <w:p>
            <w:pPr>
              <w:pStyle w:val="0"/>
            </w:pPr>
            <w:r>
              <w:rPr>
                <w:sz w:val="20"/>
              </w:rPr>
            </w:r>
          </w:p>
        </w:tc>
        <w:tc>
          <w:tcPr>
            <w:tcW w:w="1118" w:type="dxa"/>
          </w:tcPr>
          <w:p>
            <w:pPr>
              <w:pStyle w:val="0"/>
            </w:pPr>
            <w:r>
              <w:rPr>
                <w:sz w:val="20"/>
              </w:rPr>
            </w:r>
          </w:p>
        </w:tc>
        <w:tc>
          <w:tcPr>
            <w:tcW w:w="1191" w:type="dxa"/>
          </w:tcPr>
          <w:p>
            <w:pPr>
              <w:pStyle w:val="0"/>
            </w:pPr>
            <w:r>
              <w:rPr>
                <w:sz w:val="20"/>
              </w:rPr>
            </w:r>
          </w:p>
        </w:tc>
      </w:tr>
      <w:tr>
        <w:tc>
          <w:tcPr>
            <w:gridSpan w:val="10"/>
            <w:tcW w:w="9032" w:type="dxa"/>
            <w:vAlign w:val="center"/>
          </w:tcPr>
          <w:p>
            <w:pPr>
              <w:pStyle w:val="0"/>
            </w:pPr>
            <w:r>
              <w:rPr>
                <w:sz w:val="20"/>
              </w:rPr>
              <w:t xml:space="preserve">--------------------------------</w:t>
            </w:r>
          </w:p>
          <w:bookmarkStart w:id="404" w:name="P404"/>
          <w:bookmarkEnd w:id="404"/>
          <w:p>
            <w:pPr>
              <w:pStyle w:val="0"/>
              <w:jc w:val="both"/>
            </w:pPr>
            <w:r>
              <w:rPr>
                <w:sz w:val="20"/>
              </w:rPr>
              <w:t xml:space="preserve">&lt;*&gt; - информация указывается только для дерматологических СИЗ</w:t>
            </w:r>
          </w:p>
          <w:bookmarkStart w:id="405" w:name="P405"/>
          <w:bookmarkEnd w:id="405"/>
          <w:p>
            <w:pPr>
              <w:pStyle w:val="0"/>
              <w:jc w:val="both"/>
            </w:pPr>
            <w:r>
              <w:rPr>
                <w:sz w:val="20"/>
              </w:rPr>
              <w:t xml:space="preserve">&lt;**&gt; - информация указывается для всех СИЗ, кроме дерматологических СИЗ и СИЗ однократного применения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обеспечения работников</w:t>
      </w:r>
    </w:p>
    <w:p>
      <w:pPr>
        <w:pStyle w:val="0"/>
        <w:jc w:val="right"/>
      </w:pPr>
      <w:r>
        <w:rPr>
          <w:sz w:val="20"/>
        </w:rPr>
        <w:t xml:space="preserve">средствами индивидуальной защиты</w:t>
      </w:r>
    </w:p>
    <w:p>
      <w:pPr>
        <w:pStyle w:val="0"/>
        <w:jc w:val="right"/>
      </w:pPr>
      <w:r>
        <w:rPr>
          <w:sz w:val="20"/>
        </w:rPr>
        <w:t xml:space="preserve">и смывающими средствами, утвержденным</w:t>
      </w:r>
    </w:p>
    <w:p>
      <w:pPr>
        <w:pStyle w:val="0"/>
        <w:jc w:val="right"/>
      </w:pPr>
      <w:r>
        <w:rPr>
          <w:sz w:val="20"/>
        </w:rPr>
        <w:t xml:space="preserve">приказом Минтруда России</w:t>
      </w:r>
    </w:p>
    <w:p>
      <w:pPr>
        <w:pStyle w:val="0"/>
        <w:jc w:val="right"/>
      </w:pPr>
      <w:r>
        <w:rPr>
          <w:sz w:val="20"/>
        </w:rPr>
        <w:t xml:space="preserve">от 29 октября 2021 г. N 766н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vAlign w:val="bottom"/>
            <w:tcBorders>
              <w:top w:val="nil"/>
              <w:left w:val="nil"/>
              <w:bottom w:val="nil"/>
              <w:right w:val="nil"/>
            </w:tcBorders>
          </w:tcPr>
          <w:p>
            <w:pPr>
              <w:pStyle w:val="0"/>
              <w:jc w:val="center"/>
            </w:pPr>
            <w:r>
              <w:rPr>
                <w:sz w:val="20"/>
              </w:rPr>
              <w:t xml:space="preserve">Карточка учета выдачи дежурных СИЗ</w:t>
            </w:r>
          </w:p>
        </w:tc>
      </w:tr>
      <w:tr>
        <w:tc>
          <w:tcPr>
            <w:tcW w:w="9014" w:type="dxa"/>
            <w:tcBorders>
              <w:top w:val="nil"/>
              <w:left w:val="nil"/>
              <w:bottom w:val="nil"/>
              <w:right w:val="nil"/>
            </w:tcBorders>
          </w:tcPr>
          <w:p>
            <w:pPr>
              <w:pStyle w:val="0"/>
              <w:outlineLvl w:val="2"/>
              <w:jc w:val="right"/>
            </w:pPr>
            <w:r>
              <w:rPr>
                <w:sz w:val="20"/>
              </w:rPr>
              <w:t xml:space="preserve">Лицевая сторона личной карточки</w:t>
            </w:r>
          </w:p>
        </w:tc>
      </w:tr>
      <w:tr>
        <w:tc>
          <w:tcPr>
            <w:tcW w:w="9014" w:type="dxa"/>
            <w:tcBorders>
              <w:top w:val="nil"/>
              <w:left w:val="nil"/>
              <w:bottom w:val="nil"/>
              <w:right w:val="nil"/>
            </w:tcBorders>
          </w:tcPr>
          <w:bookmarkStart w:id="422" w:name="P422"/>
          <w:bookmarkEnd w:id="422"/>
          <w:p>
            <w:pPr>
              <w:pStyle w:val="0"/>
              <w:jc w:val="center"/>
            </w:pPr>
            <w:r>
              <w:rPr>
                <w:sz w:val="20"/>
              </w:rPr>
              <w:t xml:space="preserve">КАРТОЧКА N ___</w:t>
            </w:r>
          </w:p>
          <w:p>
            <w:pPr>
              <w:pStyle w:val="0"/>
              <w:jc w:val="center"/>
            </w:pPr>
            <w:r>
              <w:rPr>
                <w:sz w:val="20"/>
              </w:rPr>
              <w:t xml:space="preserve">учета выдачи дежурных СИЗ</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pPr>
            <w:r>
              <w:rPr>
                <w:sz w:val="20"/>
              </w:rPr>
              <w:t xml:space="preserve">Идентификатор рабочего места, за которым закреплены дежурные СИЗ:</w:t>
            </w:r>
          </w:p>
        </w:tc>
      </w:tr>
      <w:tr>
        <w:tc>
          <w:tcPr>
            <w:tcW w:w="9014" w:type="dxa"/>
            <w:vAlign w:val="bottom"/>
            <w:tcBorders>
              <w:top w:val="nil"/>
              <w:left w:val="nil"/>
              <w:bottom w:val="nil"/>
              <w:right w:val="nil"/>
            </w:tcBorders>
          </w:tcPr>
          <w:p>
            <w:pPr>
              <w:pStyle w:val="0"/>
            </w:pPr>
            <w:r>
              <w:rPr>
                <w:sz w:val="20"/>
              </w:rPr>
              <w:t xml:space="preserve">Структурное подразделение ________________________________________________</w:t>
            </w:r>
          </w:p>
        </w:tc>
      </w:tr>
      <w:tr>
        <w:tc>
          <w:tcPr>
            <w:tcW w:w="9014" w:type="dxa"/>
            <w:vAlign w:val="center"/>
            <w:tcBorders>
              <w:top w:val="nil"/>
              <w:left w:val="nil"/>
              <w:bottom w:val="nil"/>
              <w:right w:val="nil"/>
            </w:tcBorders>
          </w:tcPr>
          <w:p>
            <w:pPr>
              <w:pStyle w:val="0"/>
            </w:pPr>
            <w:r>
              <w:rPr>
                <w:sz w:val="20"/>
              </w:rPr>
              <w:t xml:space="preserve">Фамилия, имя, отчество (при наличии) ответственного _________________________</w:t>
            </w:r>
          </w:p>
        </w:tc>
      </w:tr>
      <w:tr>
        <w:tc>
          <w:tcPr>
            <w:tcW w:w="9014" w:type="dxa"/>
            <w:vAlign w:val="center"/>
            <w:tcBorders>
              <w:top w:val="nil"/>
              <w:left w:val="nil"/>
              <w:bottom w:val="nil"/>
              <w:right w:val="nil"/>
            </w:tcBorders>
          </w:tcPr>
          <w:p>
            <w:pPr>
              <w:pStyle w:val="0"/>
            </w:pPr>
            <w:r>
              <w:rPr>
                <w:sz w:val="20"/>
              </w:rPr>
              <w:t xml:space="preserve">Профессия (должность) ответственного ______________________________________</w:t>
            </w:r>
          </w:p>
        </w:tc>
      </w:tr>
      <w:tr>
        <w:tc>
          <w:tcPr>
            <w:tcW w:w="9014" w:type="dxa"/>
            <w:vAlign w:val="bottom"/>
            <w:tcBorders>
              <w:top w:val="nil"/>
              <w:left w:val="nil"/>
              <w:bottom w:val="nil"/>
              <w:right w:val="nil"/>
            </w:tcBorders>
          </w:tcPr>
          <w:p>
            <w:pPr>
              <w:pStyle w:val="0"/>
              <w:ind w:firstLine="283"/>
              <w:jc w:val="both"/>
            </w:pPr>
            <w:r>
              <w:rPr>
                <w:sz w:val="20"/>
              </w:rPr>
              <w:t xml:space="preserve">Предусмотрена приказом (номер и дата приказа об утверждении Норм) выдача: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58"/>
        <w:gridCol w:w="1694"/>
        <w:gridCol w:w="2266"/>
        <w:gridCol w:w="1560"/>
      </w:tblGrid>
      <w:tr>
        <w:tc>
          <w:tcPr>
            <w:tcW w:w="3458" w:type="dxa"/>
          </w:tcPr>
          <w:p>
            <w:pPr>
              <w:pStyle w:val="0"/>
              <w:jc w:val="center"/>
            </w:pPr>
            <w:r>
              <w:rPr>
                <w:sz w:val="20"/>
              </w:rPr>
              <w:t xml:space="preserve">Наименование СИЗ</w:t>
            </w:r>
          </w:p>
        </w:tc>
        <w:tc>
          <w:tcPr>
            <w:tcW w:w="1694" w:type="dxa"/>
          </w:tcPr>
          <w:p>
            <w:pPr>
              <w:pStyle w:val="0"/>
              <w:jc w:val="center"/>
            </w:pPr>
            <w:r>
              <w:rPr>
                <w:sz w:val="20"/>
              </w:rPr>
              <w:t xml:space="preserve">Пункт Норм</w:t>
            </w:r>
          </w:p>
        </w:tc>
        <w:tc>
          <w:tcPr>
            <w:tcW w:w="2266" w:type="dxa"/>
          </w:tcPr>
          <w:p>
            <w:pPr>
              <w:pStyle w:val="0"/>
              <w:jc w:val="center"/>
            </w:pPr>
            <w:r>
              <w:rPr>
                <w:sz w:val="20"/>
              </w:rPr>
              <w:t xml:space="preserve">Единица измерения, периодичность выдачи</w:t>
            </w:r>
          </w:p>
        </w:tc>
        <w:tc>
          <w:tcPr>
            <w:tcW w:w="1560" w:type="dxa"/>
          </w:tcPr>
          <w:p>
            <w:pPr>
              <w:pStyle w:val="0"/>
              <w:jc w:val="center"/>
            </w:pPr>
            <w:r>
              <w:rPr>
                <w:sz w:val="20"/>
              </w:rPr>
              <w:t xml:space="preserve">Количество на период</w:t>
            </w:r>
          </w:p>
        </w:tc>
      </w:tr>
      <w:tr>
        <w:tc>
          <w:tcPr>
            <w:tcW w:w="3458" w:type="dxa"/>
          </w:tcPr>
          <w:p>
            <w:pPr>
              <w:pStyle w:val="0"/>
            </w:pPr>
            <w:r>
              <w:rPr>
                <w:sz w:val="20"/>
              </w:rPr>
            </w:r>
          </w:p>
        </w:tc>
        <w:tc>
          <w:tcPr>
            <w:tcW w:w="1694" w:type="dxa"/>
          </w:tcPr>
          <w:p>
            <w:pPr>
              <w:pStyle w:val="0"/>
            </w:pPr>
            <w:r>
              <w:rPr>
                <w:sz w:val="20"/>
              </w:rPr>
            </w:r>
          </w:p>
        </w:tc>
        <w:tc>
          <w:tcPr>
            <w:tcW w:w="2266" w:type="dxa"/>
          </w:tcPr>
          <w:p>
            <w:pPr>
              <w:pStyle w:val="0"/>
            </w:pPr>
            <w:r>
              <w:rPr>
                <w:sz w:val="20"/>
              </w:rPr>
            </w:r>
          </w:p>
        </w:tc>
        <w:tc>
          <w:tcPr>
            <w:tcW w:w="1560" w:type="dxa"/>
          </w:tcPr>
          <w:p>
            <w:pPr>
              <w:pStyle w:val="0"/>
            </w:pPr>
            <w:r>
              <w:rPr>
                <w:sz w:val="20"/>
              </w:rPr>
            </w:r>
          </w:p>
        </w:tc>
      </w:tr>
      <w:tr>
        <w:tc>
          <w:tcPr>
            <w:tcW w:w="3458" w:type="dxa"/>
          </w:tcPr>
          <w:p>
            <w:pPr>
              <w:pStyle w:val="0"/>
            </w:pPr>
            <w:r>
              <w:rPr>
                <w:sz w:val="20"/>
              </w:rPr>
            </w:r>
          </w:p>
        </w:tc>
        <w:tc>
          <w:tcPr>
            <w:tcW w:w="1694" w:type="dxa"/>
          </w:tcPr>
          <w:p>
            <w:pPr>
              <w:pStyle w:val="0"/>
            </w:pPr>
            <w:r>
              <w:rPr>
                <w:sz w:val="20"/>
              </w:rPr>
            </w:r>
          </w:p>
        </w:tc>
        <w:tc>
          <w:tcPr>
            <w:tcW w:w="2266" w:type="dxa"/>
          </w:tcPr>
          <w:p>
            <w:pPr>
              <w:pStyle w:val="0"/>
            </w:pPr>
            <w:r>
              <w:rPr>
                <w:sz w:val="20"/>
              </w:rPr>
            </w:r>
          </w:p>
        </w:tc>
        <w:tc>
          <w:tcPr>
            <w:tcW w:w="1560"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288"/>
        <w:gridCol w:w="340"/>
        <w:gridCol w:w="1301"/>
        <w:gridCol w:w="340"/>
        <w:gridCol w:w="3742"/>
      </w:tblGrid>
      <w:tr>
        <w:tc>
          <w:tcPr>
            <w:tcW w:w="3288" w:type="dxa"/>
            <w:tcBorders>
              <w:top w:val="nil"/>
              <w:left w:val="nil"/>
              <w:bottom w:val="nil"/>
              <w:right w:val="nil"/>
            </w:tcBorders>
          </w:tcPr>
          <w:p>
            <w:pPr>
              <w:pStyle w:val="0"/>
            </w:pPr>
            <w:r>
              <w:rPr>
                <w:sz w:val="20"/>
              </w:rPr>
              <w:t xml:space="preserve">Ответственное лицо</w:t>
            </w:r>
          </w:p>
        </w:tc>
        <w:tc>
          <w:tcPr>
            <w:tcW w:w="340" w:type="dxa"/>
            <w:tcBorders>
              <w:top w:val="nil"/>
              <w:left w:val="nil"/>
              <w:bottom w:val="nil"/>
              <w:right w:val="nil"/>
            </w:tcBorders>
          </w:tcPr>
          <w:p>
            <w:pPr>
              <w:pStyle w:val="0"/>
            </w:pPr>
            <w:r>
              <w:rPr>
                <w:sz w:val="20"/>
              </w:rPr>
            </w:r>
          </w:p>
        </w:tc>
        <w:tc>
          <w:tcPr>
            <w:tcW w:w="13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742" w:type="dxa"/>
            <w:tcBorders>
              <w:top w:val="nil"/>
              <w:left w:val="nil"/>
              <w:bottom w:val="single" w:sz="4"/>
              <w:right w:val="nil"/>
            </w:tcBorders>
          </w:tcPr>
          <w:p>
            <w:pPr>
              <w:pStyle w:val="0"/>
            </w:pPr>
            <w:r>
              <w:rPr>
                <w:sz w:val="20"/>
              </w:rPr>
            </w:r>
          </w:p>
        </w:tc>
      </w:tr>
      <w:tr>
        <w:tc>
          <w:tcPr>
            <w:tcW w:w="3288"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742"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8957"/>
      </w:tblGrid>
      <w:tr>
        <w:tc>
          <w:tcPr>
            <w:tcW w:w="8957" w:type="dxa"/>
            <w:tcBorders>
              <w:top w:val="nil"/>
              <w:left w:val="nil"/>
              <w:bottom w:val="nil"/>
              <w:right w:val="nil"/>
            </w:tcBorders>
          </w:tcPr>
          <w:p>
            <w:pPr>
              <w:pStyle w:val="0"/>
              <w:outlineLvl w:val="2"/>
              <w:jc w:val="right"/>
            </w:pPr>
            <w:r>
              <w:rPr>
                <w:sz w:val="20"/>
              </w:rPr>
              <w:t xml:space="preserve">Оборотная сторона личной карточки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1786"/>
        <w:gridCol w:w="566"/>
        <w:gridCol w:w="763"/>
        <w:gridCol w:w="994"/>
        <w:gridCol w:w="706"/>
        <w:gridCol w:w="737"/>
        <w:gridCol w:w="1133"/>
        <w:gridCol w:w="1361"/>
      </w:tblGrid>
      <w:tr>
        <w:tc>
          <w:tcPr>
            <w:tcW w:w="964" w:type="dxa"/>
            <w:vMerge w:val="restart"/>
          </w:tcPr>
          <w:p>
            <w:pPr>
              <w:pStyle w:val="0"/>
              <w:jc w:val="center"/>
            </w:pPr>
            <w:r>
              <w:rPr>
                <w:sz w:val="20"/>
              </w:rPr>
              <w:t xml:space="preserve">Наименование СИЗ</w:t>
            </w:r>
          </w:p>
        </w:tc>
        <w:tc>
          <w:tcPr>
            <w:tcW w:w="1786" w:type="dxa"/>
            <w:vMerge w:val="restart"/>
          </w:tcPr>
          <w:p>
            <w:pPr>
              <w:pStyle w:val="0"/>
              <w:jc w:val="center"/>
            </w:pPr>
            <w:r>
              <w:rPr>
                <w:sz w:val="20"/>
              </w:rPr>
              <w:t xml:space="preserve">Модель, марка, артикул, класс защиты СИЗ</w:t>
            </w:r>
          </w:p>
        </w:tc>
        <w:tc>
          <w:tcPr>
            <w:gridSpan w:val="3"/>
            <w:tcW w:w="2323" w:type="dxa"/>
          </w:tcPr>
          <w:p>
            <w:pPr>
              <w:pStyle w:val="0"/>
              <w:jc w:val="center"/>
            </w:pPr>
            <w:r>
              <w:rPr>
                <w:sz w:val="20"/>
              </w:rPr>
              <w:t xml:space="preserve">Выдано</w:t>
            </w:r>
          </w:p>
        </w:tc>
        <w:tc>
          <w:tcPr>
            <w:gridSpan w:val="4"/>
            <w:tcW w:w="3937" w:type="dxa"/>
          </w:tcPr>
          <w:p>
            <w:pPr>
              <w:pStyle w:val="0"/>
              <w:jc w:val="center"/>
            </w:pPr>
            <w:r>
              <w:rPr>
                <w:sz w:val="20"/>
              </w:rPr>
              <w:t xml:space="preserve">Возвращено</w:t>
            </w:r>
          </w:p>
        </w:tc>
      </w:tr>
      <w:tr>
        <w:tc>
          <w:tcPr>
            <w:vMerge w:val="continue"/>
          </w:tcPr>
          <w:p/>
        </w:tc>
        <w:tc>
          <w:tcPr>
            <w:vMerge w:val="continue"/>
          </w:tcPr>
          <w:p/>
        </w:tc>
        <w:tc>
          <w:tcPr>
            <w:tcW w:w="566" w:type="dxa"/>
          </w:tcPr>
          <w:p>
            <w:pPr>
              <w:pStyle w:val="0"/>
              <w:jc w:val="center"/>
            </w:pPr>
            <w:r>
              <w:rPr>
                <w:sz w:val="20"/>
              </w:rPr>
              <w:t xml:space="preserve">дата</w:t>
            </w:r>
          </w:p>
        </w:tc>
        <w:tc>
          <w:tcPr>
            <w:tcW w:w="763" w:type="dxa"/>
          </w:tcPr>
          <w:p>
            <w:pPr>
              <w:pStyle w:val="0"/>
              <w:jc w:val="center"/>
            </w:pPr>
            <w:r>
              <w:rPr>
                <w:sz w:val="20"/>
              </w:rPr>
              <w:t xml:space="preserve">количество</w:t>
            </w:r>
          </w:p>
        </w:tc>
        <w:tc>
          <w:tcPr>
            <w:tcW w:w="994" w:type="dxa"/>
          </w:tcPr>
          <w:p>
            <w:pPr>
              <w:pStyle w:val="0"/>
              <w:jc w:val="center"/>
            </w:pPr>
            <w:r>
              <w:rPr>
                <w:sz w:val="20"/>
              </w:rPr>
              <w:t xml:space="preserve">подпись получившего СИЗ</w:t>
            </w:r>
          </w:p>
        </w:tc>
        <w:tc>
          <w:tcPr>
            <w:tcW w:w="706" w:type="dxa"/>
          </w:tcPr>
          <w:p>
            <w:pPr>
              <w:pStyle w:val="0"/>
              <w:jc w:val="center"/>
            </w:pPr>
            <w:r>
              <w:rPr>
                <w:sz w:val="20"/>
              </w:rPr>
              <w:t xml:space="preserve">дата</w:t>
            </w:r>
          </w:p>
        </w:tc>
        <w:tc>
          <w:tcPr>
            <w:tcW w:w="737" w:type="dxa"/>
          </w:tcPr>
          <w:p>
            <w:pPr>
              <w:pStyle w:val="0"/>
              <w:jc w:val="center"/>
            </w:pPr>
            <w:r>
              <w:rPr>
                <w:sz w:val="20"/>
              </w:rPr>
              <w:t xml:space="preserve">количество</w:t>
            </w:r>
          </w:p>
        </w:tc>
        <w:tc>
          <w:tcPr>
            <w:tcW w:w="1133" w:type="dxa"/>
          </w:tcPr>
          <w:p>
            <w:pPr>
              <w:pStyle w:val="0"/>
              <w:jc w:val="center"/>
            </w:pPr>
            <w:r>
              <w:rPr>
                <w:sz w:val="20"/>
              </w:rPr>
              <w:t xml:space="preserve">подпись сдавшего СИЗ</w:t>
            </w:r>
          </w:p>
        </w:tc>
        <w:tc>
          <w:tcPr>
            <w:tcW w:w="1361" w:type="dxa"/>
          </w:tcPr>
          <w:p>
            <w:pPr>
              <w:pStyle w:val="0"/>
              <w:jc w:val="center"/>
            </w:pPr>
            <w:r>
              <w:rPr>
                <w:sz w:val="20"/>
              </w:rPr>
              <w:t xml:space="preserve">Акт списания (дата, номер)</w:t>
            </w:r>
          </w:p>
        </w:tc>
      </w:tr>
      <w:tr>
        <w:tc>
          <w:tcPr>
            <w:tcW w:w="964" w:type="dxa"/>
          </w:tcPr>
          <w:p>
            <w:pPr>
              <w:pStyle w:val="0"/>
              <w:jc w:val="center"/>
            </w:pPr>
            <w:r>
              <w:rPr>
                <w:sz w:val="20"/>
              </w:rPr>
              <w:t xml:space="preserve">1</w:t>
            </w:r>
          </w:p>
        </w:tc>
        <w:tc>
          <w:tcPr>
            <w:tcW w:w="1786" w:type="dxa"/>
          </w:tcPr>
          <w:p>
            <w:pPr>
              <w:pStyle w:val="0"/>
              <w:jc w:val="center"/>
            </w:pPr>
            <w:r>
              <w:rPr>
                <w:sz w:val="20"/>
              </w:rPr>
              <w:t xml:space="preserve">2</w:t>
            </w:r>
          </w:p>
        </w:tc>
        <w:tc>
          <w:tcPr>
            <w:tcW w:w="566" w:type="dxa"/>
          </w:tcPr>
          <w:p>
            <w:pPr>
              <w:pStyle w:val="0"/>
              <w:jc w:val="center"/>
            </w:pPr>
            <w:r>
              <w:rPr>
                <w:sz w:val="20"/>
              </w:rPr>
              <w:t xml:space="preserve">3</w:t>
            </w:r>
          </w:p>
        </w:tc>
        <w:tc>
          <w:tcPr>
            <w:tcW w:w="763" w:type="dxa"/>
          </w:tcPr>
          <w:p>
            <w:pPr>
              <w:pStyle w:val="0"/>
              <w:jc w:val="center"/>
            </w:pPr>
            <w:r>
              <w:rPr>
                <w:sz w:val="20"/>
              </w:rPr>
              <w:t xml:space="preserve">4</w:t>
            </w:r>
          </w:p>
        </w:tc>
        <w:tc>
          <w:tcPr>
            <w:tcW w:w="994" w:type="dxa"/>
          </w:tcPr>
          <w:p>
            <w:pPr>
              <w:pStyle w:val="0"/>
              <w:jc w:val="center"/>
            </w:pPr>
            <w:r>
              <w:rPr>
                <w:sz w:val="20"/>
              </w:rPr>
              <w:t xml:space="preserve">5</w:t>
            </w:r>
          </w:p>
        </w:tc>
        <w:tc>
          <w:tcPr>
            <w:tcW w:w="706" w:type="dxa"/>
          </w:tcPr>
          <w:p>
            <w:pPr>
              <w:pStyle w:val="0"/>
              <w:jc w:val="center"/>
            </w:pPr>
            <w:r>
              <w:rPr>
                <w:sz w:val="20"/>
              </w:rPr>
              <w:t xml:space="preserve">6</w:t>
            </w:r>
          </w:p>
        </w:tc>
        <w:tc>
          <w:tcPr>
            <w:tcW w:w="737" w:type="dxa"/>
          </w:tcPr>
          <w:p>
            <w:pPr>
              <w:pStyle w:val="0"/>
              <w:jc w:val="center"/>
            </w:pPr>
            <w:r>
              <w:rPr>
                <w:sz w:val="20"/>
              </w:rPr>
              <w:t xml:space="preserve">7</w:t>
            </w:r>
          </w:p>
        </w:tc>
        <w:tc>
          <w:tcPr>
            <w:tcW w:w="1133" w:type="dxa"/>
          </w:tcPr>
          <w:p>
            <w:pPr>
              <w:pStyle w:val="0"/>
              <w:jc w:val="center"/>
            </w:pPr>
            <w:r>
              <w:rPr>
                <w:sz w:val="20"/>
              </w:rPr>
              <w:t xml:space="preserve">8</w:t>
            </w:r>
          </w:p>
        </w:tc>
        <w:tc>
          <w:tcPr>
            <w:tcW w:w="1361" w:type="dxa"/>
          </w:tcPr>
          <w:p>
            <w:pPr>
              <w:pStyle w:val="0"/>
              <w:jc w:val="center"/>
            </w:pPr>
            <w:r>
              <w:rPr>
                <w:sz w:val="20"/>
              </w:rPr>
              <w:t xml:space="preserve">9</w:t>
            </w:r>
          </w:p>
        </w:tc>
      </w:tr>
      <w:tr>
        <w:tc>
          <w:tcPr>
            <w:tcW w:w="964" w:type="dxa"/>
          </w:tcPr>
          <w:p>
            <w:pPr>
              <w:pStyle w:val="0"/>
            </w:pPr>
            <w:r>
              <w:rPr>
                <w:sz w:val="20"/>
              </w:rPr>
            </w:r>
          </w:p>
        </w:tc>
        <w:tc>
          <w:tcPr>
            <w:tcW w:w="1786" w:type="dxa"/>
          </w:tcPr>
          <w:p>
            <w:pPr>
              <w:pStyle w:val="0"/>
            </w:pPr>
            <w:r>
              <w:rPr>
                <w:sz w:val="20"/>
              </w:rPr>
            </w:r>
          </w:p>
        </w:tc>
        <w:tc>
          <w:tcPr>
            <w:tcW w:w="566" w:type="dxa"/>
          </w:tcPr>
          <w:p>
            <w:pPr>
              <w:pStyle w:val="0"/>
            </w:pPr>
            <w:r>
              <w:rPr>
                <w:sz w:val="20"/>
              </w:rPr>
            </w:r>
          </w:p>
        </w:tc>
        <w:tc>
          <w:tcPr>
            <w:tcW w:w="763" w:type="dxa"/>
          </w:tcPr>
          <w:p>
            <w:pPr>
              <w:pStyle w:val="0"/>
            </w:pPr>
            <w:r>
              <w:rPr>
                <w:sz w:val="20"/>
              </w:rPr>
            </w:r>
          </w:p>
        </w:tc>
        <w:tc>
          <w:tcPr>
            <w:tcW w:w="994" w:type="dxa"/>
          </w:tcPr>
          <w:p>
            <w:pPr>
              <w:pStyle w:val="0"/>
            </w:pPr>
            <w:r>
              <w:rPr>
                <w:sz w:val="20"/>
              </w:rPr>
            </w:r>
          </w:p>
        </w:tc>
        <w:tc>
          <w:tcPr>
            <w:tcW w:w="706" w:type="dxa"/>
          </w:tcPr>
          <w:p>
            <w:pPr>
              <w:pStyle w:val="0"/>
            </w:pPr>
            <w:r>
              <w:rPr>
                <w:sz w:val="20"/>
              </w:rPr>
            </w:r>
          </w:p>
        </w:tc>
        <w:tc>
          <w:tcPr>
            <w:tcW w:w="737" w:type="dxa"/>
          </w:tcPr>
          <w:p>
            <w:pPr>
              <w:pStyle w:val="0"/>
            </w:pPr>
            <w:r>
              <w:rPr>
                <w:sz w:val="20"/>
              </w:rPr>
            </w:r>
          </w:p>
        </w:tc>
        <w:tc>
          <w:tcPr>
            <w:tcW w:w="1133" w:type="dxa"/>
          </w:tcPr>
          <w:p>
            <w:pPr>
              <w:pStyle w:val="0"/>
            </w:pPr>
            <w:r>
              <w:rPr>
                <w:sz w:val="20"/>
              </w:rPr>
            </w:r>
          </w:p>
        </w:tc>
        <w:tc>
          <w:tcPr>
            <w:tcW w:w="1361" w:type="dxa"/>
          </w:tcPr>
          <w:p>
            <w:pPr>
              <w:pStyle w:val="0"/>
            </w:pPr>
            <w:r>
              <w:rPr>
                <w:sz w:val="20"/>
              </w:rPr>
            </w:r>
          </w:p>
        </w:tc>
      </w:tr>
      <w:tr>
        <w:tc>
          <w:tcPr>
            <w:tcW w:w="964" w:type="dxa"/>
          </w:tcPr>
          <w:p>
            <w:pPr>
              <w:pStyle w:val="0"/>
            </w:pPr>
            <w:r>
              <w:rPr>
                <w:sz w:val="20"/>
              </w:rPr>
            </w:r>
          </w:p>
        </w:tc>
        <w:tc>
          <w:tcPr>
            <w:tcW w:w="1786" w:type="dxa"/>
          </w:tcPr>
          <w:p>
            <w:pPr>
              <w:pStyle w:val="0"/>
            </w:pPr>
            <w:r>
              <w:rPr>
                <w:sz w:val="20"/>
              </w:rPr>
            </w:r>
          </w:p>
        </w:tc>
        <w:tc>
          <w:tcPr>
            <w:tcW w:w="566" w:type="dxa"/>
          </w:tcPr>
          <w:p>
            <w:pPr>
              <w:pStyle w:val="0"/>
            </w:pPr>
            <w:r>
              <w:rPr>
                <w:sz w:val="20"/>
              </w:rPr>
            </w:r>
          </w:p>
        </w:tc>
        <w:tc>
          <w:tcPr>
            <w:tcW w:w="763" w:type="dxa"/>
          </w:tcPr>
          <w:p>
            <w:pPr>
              <w:pStyle w:val="0"/>
            </w:pPr>
            <w:r>
              <w:rPr>
                <w:sz w:val="20"/>
              </w:rPr>
            </w:r>
          </w:p>
        </w:tc>
        <w:tc>
          <w:tcPr>
            <w:tcW w:w="994" w:type="dxa"/>
          </w:tcPr>
          <w:p>
            <w:pPr>
              <w:pStyle w:val="0"/>
            </w:pPr>
            <w:r>
              <w:rPr>
                <w:sz w:val="20"/>
              </w:rPr>
            </w:r>
          </w:p>
        </w:tc>
        <w:tc>
          <w:tcPr>
            <w:tcW w:w="706" w:type="dxa"/>
          </w:tcPr>
          <w:p>
            <w:pPr>
              <w:pStyle w:val="0"/>
            </w:pPr>
            <w:r>
              <w:rPr>
                <w:sz w:val="20"/>
              </w:rPr>
            </w:r>
          </w:p>
        </w:tc>
        <w:tc>
          <w:tcPr>
            <w:tcW w:w="737" w:type="dxa"/>
          </w:tcPr>
          <w:p>
            <w:pPr>
              <w:pStyle w:val="0"/>
            </w:pPr>
            <w:r>
              <w:rPr>
                <w:sz w:val="20"/>
              </w:rPr>
            </w:r>
          </w:p>
        </w:tc>
        <w:tc>
          <w:tcPr>
            <w:tcW w:w="1133" w:type="dxa"/>
          </w:tcPr>
          <w:p>
            <w:pPr>
              <w:pStyle w:val="0"/>
            </w:pPr>
            <w:r>
              <w:rPr>
                <w:sz w:val="20"/>
              </w:rPr>
            </w:r>
          </w:p>
        </w:tc>
        <w:tc>
          <w:tcPr>
            <w:tcW w:w="1361"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обеспечения работников</w:t>
      </w:r>
    </w:p>
    <w:p>
      <w:pPr>
        <w:pStyle w:val="0"/>
        <w:jc w:val="right"/>
      </w:pPr>
      <w:r>
        <w:rPr>
          <w:sz w:val="20"/>
        </w:rPr>
        <w:t xml:space="preserve">средствами индивидуальной защиты</w:t>
      </w:r>
    </w:p>
    <w:p>
      <w:pPr>
        <w:pStyle w:val="0"/>
        <w:jc w:val="right"/>
      </w:pPr>
      <w:r>
        <w:rPr>
          <w:sz w:val="20"/>
        </w:rPr>
        <w:t xml:space="preserve">и смывающими средствами, утвержденным</w:t>
      </w:r>
    </w:p>
    <w:p>
      <w:pPr>
        <w:pStyle w:val="0"/>
        <w:jc w:val="right"/>
      </w:pPr>
      <w:r>
        <w:rPr>
          <w:sz w:val="20"/>
        </w:rPr>
        <w:t xml:space="preserve">приказом Минтруда России</w:t>
      </w:r>
    </w:p>
    <w:p>
      <w:pPr>
        <w:pStyle w:val="0"/>
        <w:jc w:val="right"/>
      </w:pPr>
      <w:r>
        <w:rPr>
          <w:sz w:val="20"/>
        </w:rPr>
        <w:t xml:space="preserve">от 29 октября 2021 г. N 766н</w:t>
      </w:r>
    </w:p>
    <w:p>
      <w:pPr>
        <w:pStyle w:val="0"/>
        <w:jc w:val="both"/>
      </w:pPr>
      <w:r>
        <w:rPr>
          <w:sz w:val="20"/>
        </w:rPr>
      </w:r>
    </w:p>
    <w:bookmarkStart w:id="507" w:name="P507"/>
    <w:bookmarkEnd w:id="507"/>
    <w:p>
      <w:pPr>
        <w:pStyle w:val="2"/>
        <w:jc w:val="center"/>
      </w:pPr>
      <w:r>
        <w:rPr>
          <w:sz w:val="20"/>
        </w:rPr>
        <w:t xml:space="preserve">СРОКИ</w:t>
      </w:r>
    </w:p>
    <w:p>
      <w:pPr>
        <w:pStyle w:val="2"/>
        <w:jc w:val="center"/>
      </w:pPr>
      <w:r>
        <w:rPr>
          <w:sz w:val="20"/>
        </w:rPr>
        <w:t xml:space="preserve">НОРМАТИВНОЙ ЭКСПЛУАТАЦИИ ОДЕЖДЫ СПЕЦИАЛЬНОЙ И ОБУВИ</w:t>
      </w:r>
    </w:p>
    <w:p>
      <w:pPr>
        <w:pStyle w:val="2"/>
        <w:jc w:val="center"/>
      </w:pPr>
      <w:r>
        <w:rPr>
          <w:sz w:val="20"/>
        </w:rPr>
        <w:t xml:space="preserve">СПЕЦИАЛЬНОЙ ДЛЯ ЗАЩИТЫ ОТ ПОНИЖЕННЫХ ТЕМПЕРАТУР С УЧЕТОМ</w:t>
      </w:r>
    </w:p>
    <w:p>
      <w:pPr>
        <w:pStyle w:val="2"/>
        <w:jc w:val="center"/>
      </w:pPr>
      <w:r>
        <w:rPr>
          <w:sz w:val="20"/>
        </w:rPr>
        <w:t xml:space="preserve">КЛИМАТИЧЕСКИХ ПОЯСОВ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4"/>
        <w:gridCol w:w="4535"/>
        <w:gridCol w:w="706"/>
        <w:gridCol w:w="710"/>
        <w:gridCol w:w="706"/>
        <w:gridCol w:w="710"/>
        <w:gridCol w:w="1147"/>
      </w:tblGrid>
      <w:tr>
        <w:tc>
          <w:tcPr>
            <w:tcW w:w="494" w:type="dxa"/>
            <w:vMerge w:val="restart"/>
          </w:tcPr>
          <w:p>
            <w:pPr>
              <w:pStyle w:val="0"/>
              <w:jc w:val="center"/>
            </w:pPr>
            <w:r>
              <w:rPr>
                <w:sz w:val="20"/>
              </w:rPr>
              <w:t xml:space="preserve">N п/п</w:t>
            </w:r>
          </w:p>
        </w:tc>
        <w:tc>
          <w:tcPr>
            <w:tcW w:w="4535" w:type="dxa"/>
            <w:vMerge w:val="restart"/>
          </w:tcPr>
          <w:p>
            <w:pPr>
              <w:pStyle w:val="0"/>
              <w:jc w:val="center"/>
            </w:pPr>
            <w:r>
              <w:rPr>
                <w:sz w:val="20"/>
              </w:rPr>
              <w:t xml:space="preserve">Наименование специальной одежды и специальной обуви для защиты от пониженных температур</w:t>
            </w:r>
          </w:p>
        </w:tc>
        <w:tc>
          <w:tcPr>
            <w:gridSpan w:val="5"/>
            <w:tcW w:w="3979" w:type="dxa"/>
          </w:tcPr>
          <w:p>
            <w:pPr>
              <w:pStyle w:val="0"/>
              <w:jc w:val="center"/>
            </w:pPr>
            <w:r>
              <w:rPr>
                <w:sz w:val="20"/>
              </w:rPr>
              <w:t xml:space="preserve">Нормативный срок эксплуатации по климатическим поясам (в годах)</w:t>
            </w:r>
          </w:p>
        </w:tc>
      </w:tr>
      <w:tr>
        <w:tc>
          <w:tcPr>
            <w:vMerge w:val="continue"/>
          </w:tcPr>
          <w:p/>
        </w:tc>
        <w:tc>
          <w:tcPr>
            <w:vMerge w:val="continue"/>
          </w:tcPr>
          <w:p/>
        </w:tc>
        <w:tc>
          <w:tcPr>
            <w:tcW w:w="706" w:type="dxa"/>
          </w:tcPr>
          <w:p>
            <w:pPr>
              <w:pStyle w:val="0"/>
              <w:jc w:val="center"/>
            </w:pPr>
            <w:r>
              <w:rPr>
                <w:sz w:val="20"/>
              </w:rPr>
              <w:t xml:space="preserve">I</w:t>
            </w:r>
          </w:p>
        </w:tc>
        <w:tc>
          <w:tcPr>
            <w:tcW w:w="710" w:type="dxa"/>
          </w:tcPr>
          <w:p>
            <w:pPr>
              <w:pStyle w:val="0"/>
              <w:jc w:val="center"/>
            </w:pPr>
            <w:r>
              <w:rPr>
                <w:sz w:val="20"/>
              </w:rPr>
              <w:t xml:space="preserve">II</w:t>
            </w:r>
          </w:p>
        </w:tc>
        <w:tc>
          <w:tcPr>
            <w:tcW w:w="706" w:type="dxa"/>
          </w:tcPr>
          <w:p>
            <w:pPr>
              <w:pStyle w:val="0"/>
              <w:jc w:val="center"/>
            </w:pPr>
            <w:r>
              <w:rPr>
                <w:sz w:val="20"/>
              </w:rPr>
              <w:t xml:space="preserve">III</w:t>
            </w:r>
          </w:p>
        </w:tc>
        <w:tc>
          <w:tcPr>
            <w:tcW w:w="710" w:type="dxa"/>
          </w:tcPr>
          <w:p>
            <w:pPr>
              <w:pStyle w:val="0"/>
              <w:jc w:val="center"/>
            </w:pPr>
            <w:r>
              <w:rPr>
                <w:sz w:val="20"/>
              </w:rPr>
              <w:t xml:space="preserve">IV</w:t>
            </w:r>
          </w:p>
        </w:tc>
        <w:tc>
          <w:tcPr>
            <w:tcW w:w="1147" w:type="dxa"/>
          </w:tcPr>
          <w:p>
            <w:pPr>
              <w:pStyle w:val="0"/>
              <w:jc w:val="center"/>
            </w:pPr>
            <w:r>
              <w:rPr>
                <w:sz w:val="20"/>
              </w:rPr>
              <w:t xml:space="preserve">особый</w:t>
            </w:r>
          </w:p>
        </w:tc>
      </w:tr>
      <w:tr>
        <w:tc>
          <w:tcPr>
            <w:tcW w:w="494" w:type="dxa"/>
          </w:tcPr>
          <w:p>
            <w:pPr>
              <w:pStyle w:val="0"/>
              <w:jc w:val="center"/>
            </w:pPr>
            <w:r>
              <w:rPr>
                <w:sz w:val="20"/>
              </w:rPr>
              <w:t xml:space="preserve">1.</w:t>
            </w:r>
          </w:p>
        </w:tc>
        <w:tc>
          <w:tcPr>
            <w:tcW w:w="4535" w:type="dxa"/>
          </w:tcPr>
          <w:p>
            <w:pPr>
              <w:pStyle w:val="0"/>
            </w:pPr>
            <w:r>
              <w:rPr>
                <w:sz w:val="20"/>
              </w:rPr>
              <w:t xml:space="preserve">Одежда специальная от пониженных температур 1, 2 класса защиты</w:t>
            </w:r>
          </w:p>
        </w:tc>
        <w:tc>
          <w:tcPr>
            <w:tcW w:w="706" w:type="dxa"/>
          </w:tcPr>
          <w:p>
            <w:pPr>
              <w:pStyle w:val="0"/>
              <w:jc w:val="center"/>
            </w:pPr>
            <w:r>
              <w:rPr>
                <w:sz w:val="20"/>
              </w:rPr>
              <w:t xml:space="preserve">2,5</w:t>
            </w:r>
          </w:p>
        </w:tc>
        <w:tc>
          <w:tcPr>
            <w:tcW w:w="710" w:type="dxa"/>
          </w:tcPr>
          <w:p>
            <w:pPr>
              <w:pStyle w:val="0"/>
              <w:jc w:val="center"/>
            </w:pPr>
            <w:r>
              <w:rPr>
                <w:sz w:val="20"/>
              </w:rPr>
              <w:t xml:space="preserve">2</w:t>
            </w:r>
          </w:p>
        </w:tc>
        <w:tc>
          <w:tcPr>
            <w:tcW w:w="706" w:type="dxa"/>
          </w:tcPr>
          <w:p>
            <w:pPr>
              <w:pStyle w:val="0"/>
            </w:pPr>
            <w:r>
              <w:rPr>
                <w:sz w:val="20"/>
              </w:rPr>
            </w:r>
          </w:p>
        </w:tc>
        <w:tc>
          <w:tcPr>
            <w:tcW w:w="710" w:type="dxa"/>
          </w:tcPr>
          <w:p>
            <w:pPr>
              <w:pStyle w:val="0"/>
            </w:pPr>
            <w:r>
              <w:rPr>
                <w:sz w:val="20"/>
              </w:rPr>
            </w:r>
          </w:p>
        </w:tc>
        <w:tc>
          <w:tcPr>
            <w:tcW w:w="1147" w:type="dxa"/>
          </w:tcPr>
          <w:p>
            <w:pPr>
              <w:pStyle w:val="0"/>
            </w:pPr>
            <w:r>
              <w:rPr>
                <w:sz w:val="20"/>
              </w:rPr>
            </w:r>
          </w:p>
        </w:tc>
      </w:tr>
      <w:tr>
        <w:tc>
          <w:tcPr>
            <w:tcW w:w="494" w:type="dxa"/>
          </w:tcPr>
          <w:p>
            <w:pPr>
              <w:pStyle w:val="0"/>
              <w:jc w:val="center"/>
            </w:pPr>
            <w:r>
              <w:rPr>
                <w:sz w:val="20"/>
              </w:rPr>
              <w:t xml:space="preserve">2.</w:t>
            </w:r>
          </w:p>
        </w:tc>
        <w:tc>
          <w:tcPr>
            <w:tcW w:w="4535" w:type="dxa"/>
          </w:tcPr>
          <w:p>
            <w:pPr>
              <w:pStyle w:val="0"/>
            </w:pPr>
            <w:r>
              <w:rPr>
                <w:sz w:val="20"/>
              </w:rPr>
              <w:t xml:space="preserve">Одежда специальная от пониженных температур 3, 4 класса защиты</w:t>
            </w:r>
          </w:p>
        </w:tc>
        <w:tc>
          <w:tcPr>
            <w:tcW w:w="706" w:type="dxa"/>
          </w:tcPr>
          <w:p>
            <w:pPr>
              <w:pStyle w:val="0"/>
            </w:pPr>
            <w:r>
              <w:rPr>
                <w:sz w:val="20"/>
              </w:rPr>
            </w:r>
          </w:p>
        </w:tc>
        <w:tc>
          <w:tcPr>
            <w:tcW w:w="710" w:type="dxa"/>
          </w:tcPr>
          <w:p>
            <w:pPr>
              <w:pStyle w:val="0"/>
            </w:pPr>
            <w:r>
              <w:rPr>
                <w:sz w:val="20"/>
              </w:rPr>
            </w:r>
          </w:p>
        </w:tc>
        <w:tc>
          <w:tcPr>
            <w:tcW w:w="706" w:type="dxa"/>
          </w:tcPr>
          <w:p>
            <w:pPr>
              <w:pStyle w:val="0"/>
              <w:jc w:val="center"/>
            </w:pPr>
            <w:r>
              <w:rPr>
                <w:sz w:val="20"/>
              </w:rPr>
              <w:t xml:space="preserve">2</w:t>
            </w:r>
          </w:p>
        </w:tc>
        <w:tc>
          <w:tcPr>
            <w:tcW w:w="710" w:type="dxa"/>
          </w:tcPr>
          <w:p>
            <w:pPr>
              <w:pStyle w:val="0"/>
              <w:jc w:val="center"/>
            </w:pPr>
            <w:r>
              <w:rPr>
                <w:sz w:val="20"/>
              </w:rPr>
              <w:t xml:space="preserve">1,5</w:t>
            </w:r>
          </w:p>
        </w:tc>
        <w:tc>
          <w:tcPr>
            <w:tcW w:w="1147" w:type="dxa"/>
          </w:tcPr>
          <w:p>
            <w:pPr>
              <w:pStyle w:val="0"/>
              <w:jc w:val="center"/>
            </w:pPr>
            <w:r>
              <w:rPr>
                <w:sz w:val="20"/>
              </w:rPr>
              <w:t xml:space="preserve">1,5</w:t>
            </w:r>
          </w:p>
        </w:tc>
      </w:tr>
      <w:tr>
        <w:tc>
          <w:tcPr>
            <w:tcW w:w="494" w:type="dxa"/>
          </w:tcPr>
          <w:p>
            <w:pPr>
              <w:pStyle w:val="0"/>
              <w:jc w:val="center"/>
            </w:pPr>
            <w:r>
              <w:rPr>
                <w:sz w:val="20"/>
              </w:rPr>
              <w:t xml:space="preserve">3.</w:t>
            </w:r>
          </w:p>
        </w:tc>
        <w:tc>
          <w:tcPr>
            <w:tcW w:w="4535" w:type="dxa"/>
          </w:tcPr>
          <w:p>
            <w:pPr>
              <w:pStyle w:val="0"/>
            </w:pPr>
            <w:r>
              <w:rPr>
                <w:sz w:val="20"/>
              </w:rPr>
              <w:t xml:space="preserve">Обувь специальная для защиты от пониженных температур (по поясам)</w:t>
            </w:r>
          </w:p>
        </w:tc>
        <w:tc>
          <w:tcPr>
            <w:tcW w:w="706" w:type="dxa"/>
          </w:tcPr>
          <w:p>
            <w:pPr>
              <w:pStyle w:val="0"/>
              <w:jc w:val="center"/>
            </w:pPr>
            <w:r>
              <w:rPr>
                <w:sz w:val="20"/>
              </w:rPr>
              <w:t xml:space="preserve">2</w:t>
            </w:r>
          </w:p>
        </w:tc>
        <w:tc>
          <w:tcPr>
            <w:tcW w:w="710" w:type="dxa"/>
          </w:tcPr>
          <w:p>
            <w:pPr>
              <w:pStyle w:val="0"/>
              <w:jc w:val="center"/>
            </w:pPr>
            <w:r>
              <w:rPr>
                <w:sz w:val="20"/>
              </w:rPr>
              <w:t xml:space="preserve">1,5</w:t>
            </w:r>
          </w:p>
        </w:tc>
        <w:tc>
          <w:tcPr>
            <w:tcW w:w="706" w:type="dxa"/>
          </w:tcPr>
          <w:p>
            <w:pPr>
              <w:pStyle w:val="0"/>
              <w:jc w:val="center"/>
            </w:pPr>
            <w:r>
              <w:rPr>
                <w:sz w:val="20"/>
              </w:rPr>
              <w:t xml:space="preserve">1,5</w:t>
            </w:r>
          </w:p>
        </w:tc>
        <w:tc>
          <w:tcPr>
            <w:tcW w:w="710" w:type="dxa"/>
          </w:tcPr>
          <w:p>
            <w:pPr>
              <w:pStyle w:val="0"/>
              <w:jc w:val="center"/>
            </w:pPr>
            <w:r>
              <w:rPr>
                <w:sz w:val="20"/>
              </w:rPr>
              <w:t xml:space="preserve">1</w:t>
            </w:r>
          </w:p>
        </w:tc>
        <w:tc>
          <w:tcPr>
            <w:tcW w:w="1147" w:type="dxa"/>
          </w:tcPr>
          <w:p>
            <w:pPr>
              <w:pStyle w:val="0"/>
              <w:jc w:val="center"/>
            </w:pPr>
            <w:r>
              <w:rPr>
                <w:sz w:val="20"/>
              </w:rPr>
              <w:t xml:space="preserve">1</w:t>
            </w:r>
          </w:p>
        </w:tc>
      </w:tr>
      <w:tr>
        <w:tc>
          <w:tcPr>
            <w:tcW w:w="494" w:type="dxa"/>
          </w:tcPr>
          <w:p>
            <w:pPr>
              <w:pStyle w:val="0"/>
              <w:jc w:val="center"/>
            </w:pPr>
            <w:r>
              <w:rPr>
                <w:sz w:val="20"/>
              </w:rPr>
              <w:t xml:space="preserve">4.</w:t>
            </w:r>
          </w:p>
        </w:tc>
        <w:tc>
          <w:tcPr>
            <w:tcW w:w="4535" w:type="dxa"/>
          </w:tcPr>
          <w:p>
            <w:pPr>
              <w:pStyle w:val="0"/>
            </w:pPr>
            <w:r>
              <w:rPr>
                <w:sz w:val="20"/>
              </w:rPr>
              <w:t xml:space="preserve">Обувь валяная</w:t>
            </w:r>
          </w:p>
        </w:tc>
        <w:tc>
          <w:tcPr>
            <w:tcW w:w="706" w:type="dxa"/>
          </w:tcPr>
          <w:p>
            <w:pPr>
              <w:pStyle w:val="0"/>
            </w:pPr>
            <w:r>
              <w:rPr>
                <w:sz w:val="20"/>
              </w:rPr>
            </w:r>
          </w:p>
        </w:tc>
        <w:tc>
          <w:tcPr>
            <w:tcW w:w="710" w:type="dxa"/>
          </w:tcPr>
          <w:p>
            <w:pPr>
              <w:pStyle w:val="0"/>
              <w:jc w:val="center"/>
            </w:pPr>
            <w:r>
              <w:rPr>
                <w:sz w:val="20"/>
              </w:rPr>
              <w:t xml:space="preserve">3</w:t>
            </w:r>
          </w:p>
        </w:tc>
        <w:tc>
          <w:tcPr>
            <w:tcW w:w="706" w:type="dxa"/>
          </w:tcPr>
          <w:p>
            <w:pPr>
              <w:pStyle w:val="0"/>
              <w:jc w:val="center"/>
            </w:pPr>
            <w:r>
              <w:rPr>
                <w:sz w:val="20"/>
              </w:rPr>
              <w:t xml:space="preserve">3</w:t>
            </w:r>
          </w:p>
        </w:tc>
        <w:tc>
          <w:tcPr>
            <w:tcW w:w="710" w:type="dxa"/>
          </w:tcPr>
          <w:p>
            <w:pPr>
              <w:pStyle w:val="0"/>
              <w:jc w:val="center"/>
            </w:pPr>
            <w:r>
              <w:rPr>
                <w:sz w:val="20"/>
              </w:rPr>
              <w:t xml:space="preserve">2</w:t>
            </w:r>
          </w:p>
        </w:tc>
        <w:tc>
          <w:tcPr>
            <w:tcW w:w="1147" w:type="dxa"/>
          </w:tcPr>
          <w:p>
            <w:pPr>
              <w:pStyle w:val="0"/>
              <w:jc w:val="center"/>
            </w:pPr>
            <w:r>
              <w:rPr>
                <w:sz w:val="20"/>
              </w:rPr>
              <w:t xml:space="preserve">2</w:t>
            </w:r>
          </w:p>
        </w:tc>
      </w:tr>
      <w:tr>
        <w:tc>
          <w:tcPr>
            <w:tcW w:w="494" w:type="dxa"/>
          </w:tcPr>
          <w:p>
            <w:pPr>
              <w:pStyle w:val="0"/>
              <w:jc w:val="center"/>
            </w:pPr>
            <w:r>
              <w:rPr>
                <w:sz w:val="20"/>
              </w:rPr>
              <w:t xml:space="preserve">5.</w:t>
            </w:r>
          </w:p>
        </w:tc>
        <w:tc>
          <w:tcPr>
            <w:tcW w:w="4535" w:type="dxa"/>
          </w:tcPr>
          <w:p>
            <w:pPr>
              <w:pStyle w:val="0"/>
            </w:pPr>
            <w:r>
              <w:rPr>
                <w:sz w:val="20"/>
              </w:rPr>
              <w:t xml:space="preserve">Головной убор для защиты от пониженных температур</w:t>
            </w:r>
          </w:p>
        </w:tc>
        <w:tc>
          <w:tcPr>
            <w:tcW w:w="706" w:type="dxa"/>
          </w:tcPr>
          <w:p>
            <w:pPr>
              <w:pStyle w:val="0"/>
              <w:jc w:val="center"/>
            </w:pPr>
            <w:r>
              <w:rPr>
                <w:sz w:val="20"/>
              </w:rPr>
              <w:t xml:space="preserve">3</w:t>
            </w:r>
          </w:p>
        </w:tc>
        <w:tc>
          <w:tcPr>
            <w:tcW w:w="710" w:type="dxa"/>
          </w:tcPr>
          <w:p>
            <w:pPr>
              <w:pStyle w:val="0"/>
              <w:jc w:val="center"/>
            </w:pPr>
            <w:r>
              <w:rPr>
                <w:sz w:val="20"/>
              </w:rPr>
              <w:t xml:space="preserve">3</w:t>
            </w:r>
          </w:p>
        </w:tc>
        <w:tc>
          <w:tcPr>
            <w:tcW w:w="706" w:type="dxa"/>
          </w:tcPr>
          <w:p>
            <w:pPr>
              <w:pStyle w:val="0"/>
              <w:jc w:val="center"/>
            </w:pPr>
            <w:r>
              <w:rPr>
                <w:sz w:val="20"/>
              </w:rPr>
              <w:t xml:space="preserve">2</w:t>
            </w:r>
          </w:p>
        </w:tc>
        <w:tc>
          <w:tcPr>
            <w:tcW w:w="710" w:type="dxa"/>
          </w:tcPr>
          <w:p>
            <w:pPr>
              <w:pStyle w:val="0"/>
              <w:jc w:val="center"/>
            </w:pPr>
            <w:r>
              <w:rPr>
                <w:sz w:val="20"/>
              </w:rPr>
              <w:t xml:space="preserve">2</w:t>
            </w:r>
          </w:p>
        </w:tc>
        <w:tc>
          <w:tcPr>
            <w:tcW w:w="1147" w:type="dxa"/>
          </w:tcPr>
          <w:p>
            <w:pPr>
              <w:pStyle w:val="0"/>
              <w:jc w:val="center"/>
            </w:pPr>
            <w:r>
              <w:rPr>
                <w:sz w:val="20"/>
              </w:rPr>
              <w:t xml:space="preserve">2</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29.10.2021 N 766н</w:t>
            <w:br/>
            <w:t>"Об утверждении Правил обеспечения работников средствами индивидуальной защи...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A11663C6E7630268C531390384585237C93CA4B1B681F64CC96053ECA0758C7947438C1CFC1D6335EA928C4CDE6B7313648AE088Dj0f0I" TargetMode = "External"/>
	<Relationship Id="rId8" Type="http://schemas.openxmlformats.org/officeDocument/2006/relationships/hyperlink" Target="consultantplus://offline/ref=AA11663C6E7630268C531390384585237997C6411B601F64CC96053ECA0758C7867460CDCAC5C36708F37FC9CDjEf5I" TargetMode = "External"/>
	<Relationship Id="rId9" Type="http://schemas.openxmlformats.org/officeDocument/2006/relationships/hyperlink" Target="consultantplus://offline/ref=AA11663C6E7630268C531390384585237198C34A1F63426EC4CF093CCD0807C2936538C2C8DBDD6011EF7DCBjCfCI" TargetMode = "External"/>
	<Relationship Id="rId10" Type="http://schemas.openxmlformats.org/officeDocument/2006/relationships/hyperlink" Target="consultantplus://offline/ref=AA11663C6E7630268C531390384585237A98C74516691F64CC96053ECA0758C7947438C1C8C5DD6506E629988BB3A4333148AC0F91017AA6jBf8I" TargetMode = "External"/>
	<Relationship Id="rId11" Type="http://schemas.openxmlformats.org/officeDocument/2006/relationships/hyperlink" Target="consultantplus://offline/ref=AA11663C6E7630268C531390384585237C91C34619691F64CC96053ECA0758C7947438C1C8C5DD600AE629988BB3A4333148AC0F91017AA6jBf8I" TargetMode = "External"/>
	<Relationship Id="rId12" Type="http://schemas.openxmlformats.org/officeDocument/2006/relationships/hyperlink" Target="consultantplus://offline/ref=AA11663C6E7630268C531390384585237C91C34619691F64CC96053ECA0758C7947438C1C8C5DC6708E629988BB3A4333148AC0F91017AA6jBf8I" TargetMode = "External"/>
	<Relationship Id="rId13" Type="http://schemas.openxmlformats.org/officeDocument/2006/relationships/hyperlink" Target="consultantplus://offline/ref=AA11663C6E7630268C531390384585237997C6401B6C1F64CC96053ECA0758C7867460CDCAC5C36708F37FC9CDjEf5I" TargetMode = "External"/>
	<Relationship Id="rId14" Type="http://schemas.openxmlformats.org/officeDocument/2006/relationships/hyperlink" Target="consultantplus://offline/ref=AA11663C6E7630268C531390384585237A98C7451D6E1F64CC96053ECA0758C7867460CDCAC5C36708F37FC9CDjEf5I" TargetMode = "External"/>
	<Relationship Id="rId15" Type="http://schemas.openxmlformats.org/officeDocument/2006/relationships/hyperlink" Target="consultantplus://offline/ref=AA11663C6E7630268C531390384585237C90C6401C6E1F64CC96053ECA0758C7947438C1C8C5DD6709E629988BB3A4333148AC0F91017AA6jBf8I" TargetMode = "External"/>
	<Relationship Id="rId16" Type="http://schemas.openxmlformats.org/officeDocument/2006/relationships/hyperlink" Target="consultantplus://offline/ref=AA11663C6E7630268C531390384585237095CB4B1A63426EC4CF093CCD0807C2936538C2C8DBDD6011EF7DCBjCfCI" TargetMode = "External"/>
	<Relationship Id="rId17" Type="http://schemas.openxmlformats.org/officeDocument/2006/relationships/hyperlink" Target="consultantplus://offline/ref=AA11663C6E7630268C531390384585237B98CA421E6A1F64CC96053ECA0758C7947438C1C8C5D96309E629988BB3A4333148AC0F91017AA6jBf8I" TargetMode = "External"/>
	<Relationship Id="rId18" Type="http://schemas.openxmlformats.org/officeDocument/2006/relationships/hyperlink" Target="consultantplus://offline/ref=AA11663C6E7630268C531390384585237C93CB471E6A1F64CC96053ECA0758C7947438C7CFC3D46C5BBC399CC2E4A92F3151B20A8F01j7f9I" TargetMode = "External"/>
	<Relationship Id="rId19" Type="http://schemas.openxmlformats.org/officeDocument/2006/relationships/hyperlink" Target="consultantplus://offline/ref=AA11663C6E7630268C531390384585237C90C6401C6E1F64CC96053ECA0758C7947438C1C8C5DD6709E629988BB3A4333148AC0F91017AA6jBf8I" TargetMode = "External"/>
	<Relationship Id="rId20" Type="http://schemas.openxmlformats.org/officeDocument/2006/relationships/hyperlink" Target="consultantplus://offline/ref=AA11663C6E7630268C531390384585237C90C6401C6E1F64CC96053ECA0758C7947438C1C8C5DD660BE629988BB3A4333148AC0F91017AA6jBf8I" TargetMode = "External"/>
	<Relationship Id="rId21" Type="http://schemas.openxmlformats.org/officeDocument/2006/relationships/hyperlink" Target="consultantplus://offline/ref=AA11663C6E7630268C531390384585237C90C6401C6E1F64CC96053ECA0758C7947438C1C8C4D56207E629988BB3A4333148AC0F91017AA6jBf8I" TargetMode = "External"/>
	<Relationship Id="rId22" Type="http://schemas.openxmlformats.org/officeDocument/2006/relationships/hyperlink" Target="consultantplus://offline/ref=AA11663C6E7630268C531390384585237C90C6401C6E1F64CC96053ECA0758C7947438C1C8C4D56207E629988BB3A4333148AC0F91017AA6jBf8I" TargetMode = "External"/>
	<Relationship Id="rId23" Type="http://schemas.openxmlformats.org/officeDocument/2006/relationships/hyperlink" Target="consultantplus://offline/ref=AA11663C6E7630268C531390384585237C90C6401C6E1F64CC96053ECA0758C7947438C1C8C5DD6709E629988BB3A4333148AC0F91017AA6jBf8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dc:title>
  <dcterms:created xsi:type="dcterms:W3CDTF">2023-07-20T08:31:35Z</dcterms:created>
</cp:coreProperties>
</file>